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65" w:rsidRPr="007C4465" w:rsidRDefault="00826192" w:rsidP="00BD2BC8">
      <w:pPr>
        <w:spacing w:line="360" w:lineRule="auto"/>
        <w:jc w:val="center"/>
        <w:rPr>
          <w:rFonts w:ascii="Times New Roman" w:hAnsi="Times New Roman"/>
          <w:szCs w:val="24"/>
        </w:rPr>
      </w:pPr>
      <w:r w:rsidRPr="007C4465">
        <w:rPr>
          <w:rFonts w:ascii="Times New Roman" w:hAnsi="Times New Roman"/>
          <w:szCs w:val="24"/>
        </w:rPr>
        <w:t>Előterjesztés</w:t>
      </w:r>
    </w:p>
    <w:p w:rsidR="00BD2BC8" w:rsidRDefault="007C4465" w:rsidP="00BD2BC8">
      <w:pPr>
        <w:spacing w:line="360" w:lineRule="auto"/>
        <w:rPr>
          <w:rFonts w:ascii="Times New Roman" w:hAnsi="Times New Roman"/>
          <w:szCs w:val="24"/>
        </w:rPr>
      </w:pPr>
      <w:r w:rsidRPr="007C4465">
        <w:rPr>
          <w:rFonts w:ascii="Times New Roman" w:hAnsi="Times New Roman"/>
          <w:szCs w:val="24"/>
        </w:rPr>
        <w:t xml:space="preserve">Tárgy: </w:t>
      </w:r>
      <w:r>
        <w:rPr>
          <w:rFonts w:ascii="Times New Roman" w:hAnsi="Times New Roman"/>
          <w:szCs w:val="24"/>
        </w:rPr>
        <w:t xml:space="preserve">Tájékoztató </w:t>
      </w:r>
      <w:r w:rsidR="008B5B98" w:rsidRPr="007C4465">
        <w:rPr>
          <w:rFonts w:ascii="Times New Roman" w:hAnsi="Times New Roman"/>
          <w:szCs w:val="24"/>
        </w:rPr>
        <w:t>Tengelic Község</w:t>
      </w:r>
      <w:r w:rsidR="00AD271E" w:rsidRPr="007C4465">
        <w:rPr>
          <w:rFonts w:ascii="Times New Roman" w:hAnsi="Times New Roman"/>
          <w:szCs w:val="24"/>
        </w:rPr>
        <w:t xml:space="preserve"> Önkormányzata 201</w:t>
      </w:r>
      <w:r w:rsidR="008B5B98" w:rsidRPr="007C4465">
        <w:rPr>
          <w:rFonts w:ascii="Times New Roman" w:hAnsi="Times New Roman"/>
          <w:szCs w:val="24"/>
        </w:rPr>
        <w:t>8</w:t>
      </w:r>
      <w:r w:rsidR="00826192" w:rsidRPr="007C446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évi I. félévi</w:t>
      </w:r>
      <w:r w:rsidR="00826192" w:rsidRPr="007C4465">
        <w:rPr>
          <w:rFonts w:ascii="Times New Roman" w:hAnsi="Times New Roman"/>
          <w:szCs w:val="24"/>
        </w:rPr>
        <w:t xml:space="preserve"> gazdálkodásáról </w:t>
      </w:r>
    </w:p>
    <w:p w:rsidR="00BD2BC8" w:rsidRDefault="00BD2BC8" w:rsidP="00BD2BC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Tisztelt Képviselő-testület!</w:t>
      </w:r>
    </w:p>
    <w:p w:rsidR="00BD2BC8" w:rsidRDefault="007C4465" w:rsidP="00BD2BC8">
      <w:pPr>
        <w:rPr>
          <w:rFonts w:ascii="Times New Roman" w:hAnsi="Times New Roman"/>
          <w:szCs w:val="24"/>
        </w:rPr>
      </w:pPr>
      <w:r w:rsidRPr="007C4465">
        <w:rPr>
          <w:rFonts w:ascii="Times New Roman" w:hAnsi="Times New Roman"/>
          <w:szCs w:val="24"/>
        </w:rPr>
        <w:t>Az államháztartásról szóló 2011. évi CXCV. törvény 87. § változott az előző évekhez képest és csak éves beszámoló készítési feladatot ró az önkormányzatokra.</w:t>
      </w:r>
      <w:r w:rsidRPr="007C4465">
        <w:rPr>
          <w:rFonts w:ascii="Times New Roman" w:hAnsi="Times New Roman"/>
          <w:b/>
          <w:szCs w:val="24"/>
        </w:rPr>
        <w:t xml:space="preserve"> </w:t>
      </w:r>
      <w:r w:rsidRPr="00BD2BC8">
        <w:rPr>
          <w:rFonts w:ascii="Times New Roman" w:hAnsi="Times New Roman"/>
          <w:szCs w:val="24"/>
        </w:rPr>
        <w:t xml:space="preserve">A szabály változásának ellenére tájékoztatjuk a képviselő-testületet az önkormányzat gazdálkodásának első félévi helyzetéről.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"/>
        <w:gridCol w:w="9060"/>
      </w:tblGrid>
      <w:tr w:rsidR="00826192" w:rsidRPr="00476ED9" w:rsidTr="00476ED9"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192" w:rsidRPr="00476ED9" w:rsidRDefault="00826192" w:rsidP="007738EB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A tájékoztató</w:t>
            </w:r>
            <w:r w:rsidR="007738EB" w:rsidRPr="00476ED9">
              <w:rPr>
                <w:rFonts w:ascii="Times New Roman" w:hAnsi="Times New Roman"/>
                <w:szCs w:val="24"/>
              </w:rPr>
              <w:t xml:space="preserve"> tartalmazza</w:t>
            </w:r>
            <w:r w:rsidRPr="00476ED9">
              <w:rPr>
                <w:rFonts w:ascii="Times New Roman" w:hAnsi="Times New Roman"/>
                <w:szCs w:val="24"/>
              </w:rPr>
              <w:t xml:space="preserve"> a helyi önkormányzat</w:t>
            </w:r>
          </w:p>
        </w:tc>
      </w:tr>
      <w:tr w:rsidR="00826192" w:rsidRPr="00476ED9" w:rsidTr="00476ED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26192" w:rsidRPr="00476ED9" w:rsidRDefault="0082619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- költségvetési előirányzatainak időarányos alakulását,</w:t>
            </w:r>
          </w:p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- a tartalék felhasználást,</w:t>
            </w:r>
          </w:p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- helyi önkormányzat költségvetése teljesülésének alakulását.</w:t>
            </w:r>
          </w:p>
        </w:tc>
      </w:tr>
    </w:tbl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 A féléves költségvetési </w:t>
      </w:r>
      <w:r w:rsidR="004A68E7">
        <w:rPr>
          <w:rFonts w:ascii="Times New Roman" w:hAnsi="Times New Roman"/>
          <w:szCs w:val="24"/>
        </w:rPr>
        <w:t>tájékoztató</w:t>
      </w:r>
      <w:r w:rsidRPr="00476ED9">
        <w:rPr>
          <w:rFonts w:ascii="Times New Roman" w:hAnsi="Times New Roman"/>
          <w:szCs w:val="24"/>
        </w:rPr>
        <w:t xml:space="preserve"> </w:t>
      </w:r>
      <w:r w:rsidR="007738EB" w:rsidRPr="00476ED9">
        <w:rPr>
          <w:rFonts w:ascii="Times New Roman" w:hAnsi="Times New Roman"/>
          <w:szCs w:val="24"/>
        </w:rPr>
        <w:t>tartalmazza</w:t>
      </w:r>
      <w:r w:rsidRPr="00476ED9">
        <w:rPr>
          <w:rFonts w:ascii="Times New Roman" w:hAnsi="Times New Roman"/>
          <w:szCs w:val="24"/>
        </w:rPr>
        <w:t xml:space="preserve"> az eredeti, illetve a módosított költségvetési előirányzatokat is</w:t>
      </w:r>
      <w:r w:rsidR="00BF25A6">
        <w:rPr>
          <w:rFonts w:ascii="Times New Roman" w:hAnsi="Times New Roman"/>
          <w:szCs w:val="24"/>
        </w:rPr>
        <w:t xml:space="preserve"> és</w:t>
      </w:r>
      <w:r w:rsidR="009F17F3">
        <w:rPr>
          <w:rFonts w:ascii="Times New Roman" w:hAnsi="Times New Roman"/>
          <w:szCs w:val="24"/>
        </w:rPr>
        <w:t xml:space="preserve"> </w:t>
      </w:r>
      <w:r w:rsidRPr="00476ED9">
        <w:rPr>
          <w:rFonts w:ascii="Times New Roman" w:hAnsi="Times New Roman"/>
          <w:szCs w:val="24"/>
        </w:rPr>
        <w:t>a költségvetési rendeletben meghatározott címrend szerint került összeállításra.</w:t>
      </w:r>
    </w:p>
    <w:p w:rsidR="008B5B98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Értelemszerűen a teljesítés alakulása a módosított előirányzatokhoz képest került meghatározásra.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A beszámolóban </w:t>
      </w:r>
      <w:r w:rsidR="007738EB" w:rsidRPr="00476ED9">
        <w:rPr>
          <w:rFonts w:ascii="Times New Roman" w:hAnsi="Times New Roman"/>
          <w:szCs w:val="24"/>
        </w:rPr>
        <w:t>elkülönítetten szerepel</w:t>
      </w:r>
      <w:r w:rsidR="007313DB" w:rsidRPr="00476ED9">
        <w:rPr>
          <w:rFonts w:ascii="Times New Roman" w:hAnsi="Times New Roman"/>
          <w:szCs w:val="24"/>
        </w:rPr>
        <w:t xml:space="preserve">nek azok a táblázatok és kimutatások, amelyek </w:t>
      </w:r>
      <w:r w:rsidR="007738EB" w:rsidRPr="00476ED9">
        <w:rPr>
          <w:rFonts w:ascii="Times New Roman" w:hAnsi="Times New Roman"/>
          <w:szCs w:val="24"/>
        </w:rPr>
        <w:t xml:space="preserve">az önkormányzathoz tartozó intézmények gazdálkodását </w:t>
      </w:r>
      <w:r w:rsidR="00C53242" w:rsidRPr="00476ED9">
        <w:rPr>
          <w:rFonts w:ascii="Times New Roman" w:hAnsi="Times New Roman"/>
          <w:szCs w:val="24"/>
        </w:rPr>
        <w:t>külön-külön mutatják</w:t>
      </w:r>
      <w:r w:rsidR="007313DB" w:rsidRPr="00476ED9">
        <w:rPr>
          <w:rFonts w:ascii="Times New Roman" w:hAnsi="Times New Roman"/>
          <w:szCs w:val="24"/>
        </w:rPr>
        <w:t xml:space="preserve"> be. Ezáltal az intézmények gazdálkodása értékelhető, annak érdekében, hogy i</w:t>
      </w:r>
      <w:r w:rsidRPr="00476ED9">
        <w:rPr>
          <w:rFonts w:ascii="Times New Roman" w:hAnsi="Times New Roman"/>
          <w:szCs w:val="24"/>
        </w:rPr>
        <w:t>ránymutatást lehessen adni az év</w:t>
      </w:r>
      <w:r w:rsidR="007313DB" w:rsidRPr="00476ED9">
        <w:rPr>
          <w:rFonts w:ascii="Times New Roman" w:hAnsi="Times New Roman"/>
          <w:szCs w:val="24"/>
        </w:rPr>
        <w:t xml:space="preserve"> hátralévő időszakában </w:t>
      </w:r>
      <w:r w:rsidRPr="00476ED9">
        <w:rPr>
          <w:rFonts w:ascii="Times New Roman" w:hAnsi="Times New Roman"/>
          <w:szCs w:val="24"/>
        </w:rPr>
        <w:t>folytatandó gazdálkodási tevékenységhez.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A féléves beszámoló készítésénél, külön szerepeltetjük a finanszírozási műveletek (hitelfelvétel, hiteltörlesztés</w:t>
      </w:r>
      <w:r w:rsidR="00C53242" w:rsidRPr="00476ED9">
        <w:rPr>
          <w:rFonts w:ascii="Times New Roman" w:hAnsi="Times New Roman"/>
          <w:szCs w:val="24"/>
        </w:rPr>
        <w:t>, intézmények finanszírozása</w:t>
      </w:r>
      <w:r w:rsidRPr="00476ED9">
        <w:rPr>
          <w:rFonts w:ascii="Times New Roman" w:hAnsi="Times New Roman"/>
          <w:szCs w:val="24"/>
        </w:rPr>
        <w:t>) kiadásait és bevételeit, annak érdekében, hogy ne torzítsa az előirányzatok teljesítési mutatóit.</w:t>
      </w:r>
    </w:p>
    <w:p w:rsidR="008B5B98" w:rsidRPr="00476ED9" w:rsidRDefault="008B5B98" w:rsidP="00476ED9">
      <w:pPr>
        <w:jc w:val="both"/>
        <w:rPr>
          <w:rFonts w:ascii="Times New Roman" w:hAnsi="Times New Roman"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Az Államháztartási törvény alapelvei:</w:t>
      </w:r>
    </w:p>
    <w:p w:rsidR="00826192" w:rsidRPr="00476ED9" w:rsidRDefault="00826192" w:rsidP="00476ED9">
      <w:pPr>
        <w:pStyle w:val="Szvegtrzs2"/>
        <w:spacing w:line="240" w:lineRule="auto"/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pénzügyi egyensúly elősegítésének, a közpénzekkel való hatékony és ellenőrizhető gazdálkodás garanciáinak megteremtése, a teljesség, a részletesség, a valódiság, az egységesség, az áttekinthetőség és a nyilvánosság. Ezek az alapelvek az államháztartás egészére, így a helyi önkormányzatokra is vonatkoznak. 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A helyi önkormányzat gazdálkodása akkor kiegyensúlyozott, ha hosszabb időszak alatt is összhang van a bevételei és kiadásai között. 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kiegyensúlyozott gazdálkodás feltételeinek kialakításában és megtartásában elsődleges felelőssége van a képviselő-testületnek.</w:t>
      </w:r>
    </w:p>
    <w:p w:rsidR="00862C80" w:rsidRPr="00476ED9" w:rsidRDefault="00862C80" w:rsidP="00476ED9">
      <w:pPr>
        <w:jc w:val="both"/>
        <w:rPr>
          <w:rFonts w:ascii="Times New Roman" w:hAnsi="Times New Roman"/>
          <w:szCs w:val="24"/>
        </w:rPr>
      </w:pPr>
    </w:p>
    <w:p w:rsidR="00BC5989" w:rsidRPr="00476ED9" w:rsidRDefault="00BC5989" w:rsidP="00476ED9">
      <w:pPr>
        <w:jc w:val="center"/>
        <w:rPr>
          <w:rFonts w:ascii="Times New Roman" w:hAnsi="Times New Roman"/>
          <w:b/>
          <w:i/>
          <w:iCs/>
          <w:szCs w:val="24"/>
        </w:rPr>
      </w:pPr>
      <w:smartTag w:uri="urn:schemas-microsoft-com:office:smarttags" w:element="metricconverter">
        <w:smartTagPr>
          <w:attr w:name="ProductID" w:val="1. A"/>
        </w:smartTagPr>
      </w:smartTag>
    </w:p>
    <w:p w:rsidR="00826192" w:rsidRPr="00476ED9" w:rsidRDefault="00826192" w:rsidP="00F43257">
      <w:pPr>
        <w:rPr>
          <w:rFonts w:ascii="Times New Roman" w:hAnsi="Times New Roman"/>
          <w:b/>
          <w:i/>
          <w:iCs/>
          <w:szCs w:val="24"/>
        </w:rPr>
      </w:pPr>
      <w:r w:rsidRPr="00476ED9">
        <w:rPr>
          <w:rFonts w:ascii="Times New Roman" w:hAnsi="Times New Roman"/>
          <w:b/>
          <w:i/>
          <w:iCs/>
          <w:szCs w:val="24"/>
        </w:rPr>
        <w:t>1. A</w:t>
      </w:r>
      <w:r w:rsidR="00AD271E" w:rsidRPr="00476ED9">
        <w:rPr>
          <w:rFonts w:ascii="Times New Roman" w:hAnsi="Times New Roman"/>
          <w:b/>
          <w:i/>
          <w:iCs/>
          <w:szCs w:val="24"/>
        </w:rPr>
        <w:t xml:space="preserve"> 201</w:t>
      </w:r>
      <w:r w:rsidR="008B5B98" w:rsidRPr="00476ED9">
        <w:rPr>
          <w:rFonts w:ascii="Times New Roman" w:hAnsi="Times New Roman"/>
          <w:b/>
          <w:i/>
          <w:iCs/>
          <w:szCs w:val="24"/>
        </w:rPr>
        <w:t>8</w:t>
      </w:r>
      <w:r w:rsidRPr="00476ED9">
        <w:rPr>
          <w:rFonts w:ascii="Times New Roman" w:hAnsi="Times New Roman"/>
          <w:b/>
          <w:i/>
          <w:iCs/>
          <w:szCs w:val="24"/>
        </w:rPr>
        <w:t xml:space="preserve">. </w:t>
      </w:r>
      <w:r w:rsidR="001B5A73" w:rsidRPr="00476ED9">
        <w:rPr>
          <w:rFonts w:ascii="Times New Roman" w:hAnsi="Times New Roman"/>
          <w:b/>
          <w:i/>
          <w:iCs/>
          <w:szCs w:val="24"/>
        </w:rPr>
        <w:t xml:space="preserve">I. </w:t>
      </w:r>
      <w:r w:rsidRPr="00476ED9">
        <w:rPr>
          <w:rFonts w:ascii="Times New Roman" w:hAnsi="Times New Roman"/>
          <w:b/>
          <w:i/>
          <w:iCs/>
          <w:szCs w:val="24"/>
        </w:rPr>
        <w:t xml:space="preserve">féléves gazdálkodás értékelése, információk, tájékoztatás a </w:t>
      </w:r>
      <w:r w:rsidR="004907A1">
        <w:rPr>
          <w:rFonts w:ascii="Times New Roman" w:hAnsi="Times New Roman"/>
          <w:b/>
          <w:i/>
          <w:iCs/>
          <w:szCs w:val="24"/>
        </w:rPr>
        <w:t>mellékletekben</w:t>
      </w:r>
      <w:r w:rsidRPr="00476ED9">
        <w:rPr>
          <w:rFonts w:ascii="Times New Roman" w:hAnsi="Times New Roman"/>
          <w:b/>
          <w:i/>
          <w:iCs/>
          <w:szCs w:val="24"/>
        </w:rPr>
        <w:t xml:space="preserve"> közölt adatokhoz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306"/>
      </w:tblGrid>
      <w:tr w:rsidR="00826192" w:rsidRPr="00476ED9" w:rsidTr="008E467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192" w:rsidRPr="00476ED9" w:rsidRDefault="00C35D7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Az önkormányzat 201</w:t>
            </w:r>
            <w:r w:rsidR="008B5B98" w:rsidRPr="00476ED9">
              <w:rPr>
                <w:rFonts w:ascii="Times New Roman" w:hAnsi="Times New Roman"/>
                <w:szCs w:val="24"/>
              </w:rPr>
              <w:t>8</w:t>
            </w:r>
            <w:r w:rsidR="00826192" w:rsidRPr="00476ED9">
              <w:rPr>
                <w:rFonts w:ascii="Times New Roman" w:hAnsi="Times New Roman"/>
                <w:szCs w:val="24"/>
              </w:rPr>
              <w:t xml:space="preserve">. </w:t>
            </w:r>
            <w:r w:rsidR="001B5A73" w:rsidRPr="00476ED9">
              <w:rPr>
                <w:rFonts w:ascii="Times New Roman" w:hAnsi="Times New Roman"/>
                <w:szCs w:val="24"/>
              </w:rPr>
              <w:t xml:space="preserve">I. </w:t>
            </w:r>
            <w:r w:rsidR="00826192" w:rsidRPr="00476ED9">
              <w:rPr>
                <w:rFonts w:ascii="Times New Roman" w:hAnsi="Times New Roman"/>
                <w:szCs w:val="24"/>
              </w:rPr>
              <w:t>félévben a finanszírozási műveletek nélkül</w:t>
            </w:r>
          </w:p>
        </w:tc>
      </w:tr>
      <w:tr w:rsidR="00826192" w:rsidRPr="00476ED9" w:rsidTr="008E467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826192" w:rsidRPr="00476ED9" w:rsidRDefault="005F41C2" w:rsidP="00476ED9">
            <w:pPr>
              <w:jc w:val="right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215 377 442</w:t>
            </w:r>
            <w:r w:rsidR="00C35D72" w:rsidRPr="00476ED9">
              <w:rPr>
                <w:rFonts w:ascii="Times New Roman" w:hAnsi="Times New Roman"/>
                <w:szCs w:val="24"/>
              </w:rPr>
              <w:br/>
            </w:r>
            <w:r w:rsidRPr="00476ED9">
              <w:rPr>
                <w:rFonts w:ascii="Times New Roman" w:hAnsi="Times New Roman"/>
                <w:szCs w:val="24"/>
              </w:rPr>
              <w:t>172 </w:t>
            </w:r>
            <w:r w:rsidR="005D5920" w:rsidRPr="00476ED9">
              <w:rPr>
                <w:rFonts w:ascii="Times New Roman" w:hAnsi="Times New Roman"/>
                <w:szCs w:val="24"/>
              </w:rPr>
              <w:t>180</w:t>
            </w:r>
            <w:r w:rsidRPr="00476ED9">
              <w:rPr>
                <w:rFonts w:ascii="Times New Roman" w:hAnsi="Times New Roman"/>
                <w:szCs w:val="24"/>
              </w:rPr>
              <w:t xml:space="preserve"> 582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6192" w:rsidRPr="00476ED9" w:rsidRDefault="0082619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 Ft kiadást és</w:t>
            </w:r>
            <w:r w:rsidRPr="00476ED9">
              <w:rPr>
                <w:rFonts w:ascii="Times New Roman" w:hAnsi="Times New Roman"/>
                <w:szCs w:val="24"/>
              </w:rPr>
              <w:br/>
              <w:t xml:space="preserve"> Ft bevételt teljesített.</w:t>
            </w:r>
          </w:p>
        </w:tc>
      </w:tr>
    </w:tbl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finanszírozási műveletek</w:t>
      </w:r>
      <w:r w:rsidR="00156438" w:rsidRPr="00476ED9">
        <w:rPr>
          <w:rFonts w:ascii="Times New Roman" w:hAnsi="Times New Roman"/>
          <w:szCs w:val="24"/>
        </w:rPr>
        <w:t xml:space="preserve"> az előző évi </w:t>
      </w:r>
      <w:r w:rsidRPr="00476ED9">
        <w:rPr>
          <w:rFonts w:ascii="Times New Roman" w:hAnsi="Times New Roman"/>
          <w:szCs w:val="24"/>
        </w:rPr>
        <w:t>maradvány igénybevételét</w:t>
      </w:r>
      <w:r w:rsidR="001B5A73" w:rsidRPr="00476ED9">
        <w:rPr>
          <w:rFonts w:ascii="Times New Roman" w:hAnsi="Times New Roman"/>
          <w:szCs w:val="24"/>
        </w:rPr>
        <w:t>, felhasználását</w:t>
      </w:r>
      <w:r w:rsidRPr="00476ED9">
        <w:rPr>
          <w:rFonts w:ascii="Times New Roman" w:hAnsi="Times New Roman"/>
          <w:szCs w:val="24"/>
        </w:rPr>
        <w:t xml:space="preserve"> </w:t>
      </w:r>
      <w:r w:rsidR="00396B64" w:rsidRPr="00476ED9">
        <w:rPr>
          <w:rFonts w:ascii="Times New Roman" w:hAnsi="Times New Roman"/>
          <w:szCs w:val="24"/>
        </w:rPr>
        <w:t xml:space="preserve">és a központi irányítószervi támogatást (intézményfinanszírozás) </w:t>
      </w:r>
      <w:r w:rsidRPr="00476ED9">
        <w:rPr>
          <w:rFonts w:ascii="Times New Roman" w:hAnsi="Times New Roman"/>
          <w:szCs w:val="24"/>
        </w:rPr>
        <w:t>jelentik.</w:t>
      </w:r>
    </w:p>
    <w:p w:rsidR="00826192" w:rsidRPr="00476ED9" w:rsidRDefault="00826192" w:rsidP="00476ED9">
      <w:pPr>
        <w:jc w:val="center"/>
        <w:rPr>
          <w:rFonts w:ascii="Times New Roman" w:hAnsi="Times New Roman"/>
          <w:b/>
          <w:i/>
          <w:iCs/>
          <w:szCs w:val="24"/>
        </w:rPr>
      </w:pPr>
    </w:p>
    <w:p w:rsidR="00826192" w:rsidRPr="00476ED9" w:rsidRDefault="00826192" w:rsidP="00100545">
      <w:pPr>
        <w:rPr>
          <w:rFonts w:ascii="Times New Roman" w:hAnsi="Times New Roman"/>
          <w:b/>
          <w:i/>
          <w:iCs/>
          <w:szCs w:val="24"/>
        </w:rPr>
      </w:pPr>
      <w:r w:rsidRPr="00476ED9">
        <w:rPr>
          <w:rFonts w:ascii="Times New Roman" w:hAnsi="Times New Roman"/>
          <w:b/>
          <w:i/>
          <w:iCs/>
          <w:szCs w:val="24"/>
        </w:rPr>
        <w:t>2. Tájékoztató a bevételek alakulásáról, a bevételek értékelése</w:t>
      </w:r>
    </w:p>
    <w:p w:rsidR="00826192" w:rsidRPr="00476ED9" w:rsidRDefault="00826192" w:rsidP="00476ED9">
      <w:pPr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t> </w:t>
      </w:r>
    </w:p>
    <w:p w:rsidR="00826192" w:rsidRPr="00F95396" w:rsidRDefault="00826192" w:rsidP="00476ED9">
      <w:pPr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95396">
          <w:rPr>
            <w:rFonts w:ascii="Times New Roman" w:hAnsi="Times New Roman"/>
            <w:b/>
            <w:szCs w:val="24"/>
          </w:rPr>
          <w:t>1. A</w:t>
        </w:r>
      </w:smartTag>
      <w:r w:rsidRPr="00F95396">
        <w:rPr>
          <w:rFonts w:ascii="Times New Roman" w:hAnsi="Times New Roman"/>
          <w:b/>
          <w:szCs w:val="24"/>
        </w:rPr>
        <w:t xml:space="preserve"> bevételek alakulása bevételi jogcímek szerint</w:t>
      </w:r>
    </w:p>
    <w:p w:rsidR="00826192" w:rsidRPr="00476ED9" w:rsidRDefault="00826192" w:rsidP="00476ED9">
      <w:pPr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lastRenderedPageBreak/>
        <w:t> </w:t>
      </w:r>
    </w:p>
    <w:p w:rsidR="00826192" w:rsidRPr="00476ED9" w:rsidRDefault="00826192" w:rsidP="00476ED9">
      <w:pPr>
        <w:rPr>
          <w:rFonts w:ascii="Times New Roman" w:hAnsi="Times New Roman"/>
          <w:szCs w:val="24"/>
          <w:u w:val="single"/>
        </w:rPr>
      </w:pPr>
      <w:r w:rsidRPr="00476ED9">
        <w:rPr>
          <w:rFonts w:ascii="Times New Roman" w:hAnsi="Times New Roman"/>
          <w:szCs w:val="24"/>
          <w:u w:val="single"/>
        </w:rPr>
        <w:t>1.1. A bevételek bevételi jogcímek szerint a következők szerint alakultak:</w:t>
      </w:r>
    </w:p>
    <w:p w:rsidR="00826192" w:rsidRPr="00476ED9" w:rsidRDefault="00826192" w:rsidP="00476ED9">
      <w:pPr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</w:t>
      </w:r>
    </w:p>
    <w:tbl>
      <w:tblPr>
        <w:tblW w:w="10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35"/>
        <w:gridCol w:w="1701"/>
        <w:gridCol w:w="1427"/>
        <w:gridCol w:w="1469"/>
      </w:tblGrid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Bevételek jogcím szerint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Eredeti előirányzat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Módosított előirányzat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AD271E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201</w:t>
            </w:r>
            <w:r w:rsidR="005F41C2" w:rsidRPr="00476ED9">
              <w:rPr>
                <w:rFonts w:ascii="Times New Roman" w:hAnsi="Times New Roman"/>
                <w:b/>
                <w:szCs w:val="24"/>
              </w:rPr>
              <w:t>8</w:t>
            </w:r>
            <w:r w:rsidR="00826192" w:rsidRPr="00476ED9">
              <w:rPr>
                <w:rFonts w:ascii="Times New Roman" w:hAnsi="Times New Roman"/>
                <w:b/>
                <w:szCs w:val="24"/>
              </w:rPr>
              <w:t>. féléves teljesítés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Teljesítés %-a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B1. Működési célú támogatások államháztartáson belülről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155 943 818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157 215 535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right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93 674 488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AA533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</w:t>
            </w:r>
            <w:r w:rsidR="005F41C2"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B2. F</w:t>
            </w:r>
            <w:r w:rsidR="00826192" w:rsidRPr="00476ED9">
              <w:rPr>
                <w:rFonts w:ascii="Times New Roman" w:hAnsi="Times New Roman"/>
                <w:szCs w:val="24"/>
              </w:rPr>
              <w:t>elhalmozási c</w:t>
            </w:r>
            <w:r w:rsidRPr="00476ED9">
              <w:rPr>
                <w:rFonts w:ascii="Times New Roman" w:hAnsi="Times New Roman"/>
                <w:szCs w:val="24"/>
              </w:rPr>
              <w:t>él</w:t>
            </w:r>
            <w:r w:rsidR="00CC20FE" w:rsidRPr="00476ED9">
              <w:rPr>
                <w:rFonts w:ascii="Times New Roman" w:hAnsi="Times New Roman"/>
                <w:szCs w:val="24"/>
              </w:rPr>
              <w:t xml:space="preserve">ú támogatások államháztartáson </w:t>
            </w:r>
            <w:r w:rsidRPr="00476ED9">
              <w:rPr>
                <w:rFonts w:ascii="Times New Roman" w:hAnsi="Times New Roman"/>
                <w:szCs w:val="24"/>
              </w:rPr>
              <w:t>belülről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39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22 412 619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22 412 619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22 412 619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B3. Közhatalmi bevétel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60 200 000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60 200 000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40 369 455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B4. Működési bevételek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32 992 166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32 992 166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F41C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15 192 020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AF0C95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</w:t>
            </w:r>
            <w:r w:rsidR="005F41C2" w:rsidRPr="00476ED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B5. Felhalmozási bevételek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452</w:t>
            </w:r>
            <w:r w:rsidR="005F41C2" w:rsidRPr="00476ED9">
              <w:rPr>
                <w:rFonts w:ascii="Times New Roman" w:hAnsi="Times New Roman"/>
                <w:szCs w:val="24"/>
              </w:rPr>
              <w:t xml:space="preserve">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C35D72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B6. Működési célú átvett pénzeszközök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634FBE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B7. Felhalmozási célú átvett pén</w:t>
            </w:r>
            <w:r w:rsidR="00156438" w:rsidRPr="00476ED9">
              <w:rPr>
                <w:rFonts w:ascii="Times New Roman" w:hAnsi="Times New Roman"/>
                <w:szCs w:val="24"/>
              </w:rPr>
              <w:t>z</w:t>
            </w:r>
            <w:r w:rsidRPr="00476ED9">
              <w:rPr>
                <w:rFonts w:ascii="Times New Roman" w:hAnsi="Times New Roman"/>
                <w:szCs w:val="24"/>
              </w:rPr>
              <w:t>eszközök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00BE9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80 000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80 000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Összesen: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5F" w:rsidRPr="00476ED9" w:rsidRDefault="00E0458B" w:rsidP="00476ED9">
            <w:pPr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271 548 603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272 980 320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172 </w:t>
            </w:r>
            <w:r w:rsidR="00500BE9" w:rsidRPr="00476ED9">
              <w:rPr>
                <w:rFonts w:ascii="Times New Roman" w:hAnsi="Times New Roman"/>
                <w:b/>
                <w:i/>
                <w:iCs/>
                <w:szCs w:val="24"/>
              </w:rPr>
              <w:t>18</w:t>
            </w: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0 582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0458B" w:rsidP="00476ED9">
            <w:pPr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iCs/>
                <w:szCs w:val="24"/>
              </w:rPr>
              <w:t>63</w:t>
            </w:r>
          </w:p>
        </w:tc>
      </w:tr>
      <w:tr w:rsidR="00826192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634FBE" w:rsidP="00476ED9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szCs w:val="24"/>
              </w:rPr>
              <w:t>B8. Finanszírozási műveletek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szCs w:val="24"/>
              </w:rPr>
              <w:t>138 794 856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szCs w:val="24"/>
              </w:rPr>
              <w:t>137 983 276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20" w:rsidRPr="00476ED9" w:rsidRDefault="00EA2A61" w:rsidP="00476ED9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szCs w:val="24"/>
              </w:rPr>
              <w:t>137 983 276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76ED9">
              <w:rPr>
                <w:rFonts w:ascii="Times New Roman" w:hAnsi="Times New Roman"/>
                <w:b/>
                <w:i/>
                <w:szCs w:val="24"/>
              </w:rPr>
              <w:t>100</w:t>
            </w:r>
          </w:p>
        </w:tc>
      </w:tr>
      <w:tr w:rsidR="00FF4A7B" w:rsidRPr="00476ED9" w:rsidTr="00AF0C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7B" w:rsidRPr="00476ED9" w:rsidRDefault="00FF4A7B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B813. Maradvány igénybevétele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7B" w:rsidRPr="00476ED9" w:rsidRDefault="00E0458B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138 794 856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7B" w:rsidRPr="00476ED9" w:rsidRDefault="00E0458B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137 983 276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7B" w:rsidRPr="00476ED9" w:rsidRDefault="00E0458B" w:rsidP="00476ED9">
            <w:pPr>
              <w:jc w:val="right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137 983 276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7B" w:rsidRPr="00476ED9" w:rsidRDefault="00CC20FE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10</w:t>
            </w:r>
            <w:r w:rsidR="00E0458B"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A4419" w:rsidRPr="00476ED9" w:rsidTr="00AF0C95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9" w:rsidRPr="00476ED9" w:rsidRDefault="004A4419" w:rsidP="00476ED9">
            <w:pPr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B814. Államháztartáson belüli megelőlegezések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9" w:rsidRPr="00476ED9" w:rsidRDefault="00500BE9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9" w:rsidRPr="00476ED9" w:rsidRDefault="00500BE9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9" w:rsidRPr="00476ED9" w:rsidRDefault="00500BE9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9" w:rsidRPr="00476ED9" w:rsidRDefault="00500BE9" w:rsidP="00476ED9">
            <w:pPr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826192" w:rsidRPr="00476ED9" w:rsidTr="00AF0C95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Összesen: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410 343 459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410 963 596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EA2A61" w:rsidP="00476ED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310 </w:t>
            </w:r>
            <w:r w:rsidR="00500BE9" w:rsidRPr="00476ED9">
              <w:rPr>
                <w:rFonts w:ascii="Times New Roman" w:hAnsi="Times New Roman"/>
                <w:b/>
                <w:bCs/>
                <w:szCs w:val="24"/>
              </w:rPr>
              <w:t>16</w:t>
            </w:r>
            <w:r w:rsidRPr="00476ED9">
              <w:rPr>
                <w:rFonts w:ascii="Times New Roman" w:hAnsi="Times New Roman"/>
                <w:b/>
                <w:bCs/>
                <w:szCs w:val="24"/>
              </w:rPr>
              <w:t>3 858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E" w:rsidRPr="00476ED9" w:rsidRDefault="009F0E14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75</w:t>
            </w:r>
          </w:p>
        </w:tc>
      </w:tr>
    </w:tbl>
    <w:p w:rsidR="00862C80" w:rsidRPr="00476ED9" w:rsidRDefault="00862C80" w:rsidP="00476ED9">
      <w:pPr>
        <w:jc w:val="both"/>
        <w:rPr>
          <w:rFonts w:ascii="Times New Roman" w:hAnsi="Times New Roman"/>
          <w:szCs w:val="24"/>
          <w:u w:val="single"/>
        </w:rPr>
      </w:pPr>
    </w:p>
    <w:p w:rsidR="00596CE4" w:rsidRPr="00476ED9" w:rsidRDefault="00596CE4" w:rsidP="00476ED9">
      <w:pPr>
        <w:jc w:val="both"/>
        <w:rPr>
          <w:rFonts w:ascii="Times New Roman" w:hAnsi="Times New Roman"/>
          <w:szCs w:val="24"/>
          <w:u w:val="single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  <w:u w:val="single"/>
        </w:rPr>
      </w:pPr>
      <w:r w:rsidRPr="00476ED9">
        <w:rPr>
          <w:rFonts w:ascii="Times New Roman" w:hAnsi="Times New Roman"/>
          <w:szCs w:val="24"/>
          <w:u w:val="single"/>
        </w:rPr>
        <w:t>1.2. A teljesített bevételek nagyságrendje</w:t>
      </w:r>
    </w:p>
    <w:p w:rsidR="00575BC2" w:rsidRDefault="00575BC2" w:rsidP="00476ED9">
      <w:pPr>
        <w:jc w:val="both"/>
        <w:rPr>
          <w:rFonts w:ascii="Times New Roman" w:hAnsi="Times New Roman"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1.2.1. A teljesített bevételek között a legnagyobb arányt a</w:t>
      </w:r>
      <w:r w:rsidR="00CC20FE" w:rsidRPr="00476ED9">
        <w:rPr>
          <w:rFonts w:ascii="Times New Roman" w:hAnsi="Times New Roman"/>
          <w:szCs w:val="24"/>
        </w:rPr>
        <w:t xml:space="preserve"> B</w:t>
      </w:r>
      <w:r w:rsidR="009F0E14" w:rsidRPr="00476ED9">
        <w:rPr>
          <w:rFonts w:ascii="Times New Roman" w:hAnsi="Times New Roman"/>
          <w:szCs w:val="24"/>
        </w:rPr>
        <w:t>1</w:t>
      </w:r>
      <w:r w:rsidR="00FF4A7B" w:rsidRPr="00476ED9">
        <w:rPr>
          <w:rFonts w:ascii="Times New Roman" w:hAnsi="Times New Roman"/>
          <w:szCs w:val="24"/>
        </w:rPr>
        <w:t xml:space="preserve">. </w:t>
      </w:r>
      <w:r w:rsidR="00407991" w:rsidRPr="00476ED9">
        <w:rPr>
          <w:rFonts w:ascii="Times New Roman" w:hAnsi="Times New Roman"/>
          <w:szCs w:val="24"/>
        </w:rPr>
        <w:t>Működési</w:t>
      </w:r>
      <w:r w:rsidR="00CC20FE" w:rsidRPr="00476ED9">
        <w:rPr>
          <w:rFonts w:ascii="Times New Roman" w:hAnsi="Times New Roman"/>
          <w:szCs w:val="24"/>
        </w:rPr>
        <w:t xml:space="preserve"> célú </w:t>
      </w:r>
      <w:r w:rsidR="00743728" w:rsidRPr="00476ED9">
        <w:rPr>
          <w:rFonts w:ascii="Times New Roman" w:hAnsi="Times New Roman"/>
          <w:szCs w:val="24"/>
        </w:rPr>
        <w:t>támogatások államháztartáson belülről jo</w:t>
      </w:r>
      <w:r w:rsidR="00FF4A7B" w:rsidRPr="00476ED9">
        <w:rPr>
          <w:rFonts w:ascii="Times New Roman" w:hAnsi="Times New Roman"/>
          <w:szCs w:val="24"/>
        </w:rPr>
        <w:t>gcím</w:t>
      </w:r>
      <w:r w:rsidRPr="00476ED9">
        <w:rPr>
          <w:rFonts w:ascii="Times New Roman" w:hAnsi="Times New Roman"/>
          <w:szCs w:val="24"/>
        </w:rPr>
        <w:t xml:space="preserve"> képviseli. </w:t>
      </w:r>
    </w:p>
    <w:p w:rsidR="00743728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bevételek alakulását tartalmazó 1. sz. melléklet tanulmányozása után megállapítható, hogy az önkormányzat és költségvetési szervei bevételeinek teljesítése 201</w:t>
      </w:r>
      <w:r w:rsidR="009F0E14" w:rsidRPr="00476ED9">
        <w:rPr>
          <w:rFonts w:ascii="Times New Roman" w:hAnsi="Times New Roman"/>
          <w:szCs w:val="24"/>
        </w:rPr>
        <w:t>8</w:t>
      </w:r>
      <w:r w:rsidRPr="00476ED9">
        <w:rPr>
          <w:rFonts w:ascii="Times New Roman" w:hAnsi="Times New Roman"/>
          <w:szCs w:val="24"/>
        </w:rPr>
        <w:t xml:space="preserve">. </w:t>
      </w:r>
      <w:r w:rsidR="00684E9D" w:rsidRPr="00476ED9">
        <w:rPr>
          <w:rFonts w:ascii="Times New Roman" w:hAnsi="Times New Roman"/>
          <w:szCs w:val="24"/>
        </w:rPr>
        <w:t xml:space="preserve">I. </w:t>
      </w:r>
      <w:r w:rsidRPr="00476ED9">
        <w:rPr>
          <w:rFonts w:ascii="Times New Roman" w:hAnsi="Times New Roman"/>
          <w:szCs w:val="24"/>
        </w:rPr>
        <w:t xml:space="preserve">félévében az időarányos </w:t>
      </w:r>
      <w:r w:rsidR="00CC20FE" w:rsidRPr="00476ED9">
        <w:rPr>
          <w:rFonts w:ascii="Times New Roman" w:hAnsi="Times New Roman"/>
          <w:szCs w:val="24"/>
        </w:rPr>
        <w:t>szint</w:t>
      </w:r>
      <w:r w:rsidR="009F0E14" w:rsidRPr="00476ED9">
        <w:rPr>
          <w:rFonts w:ascii="Times New Roman" w:hAnsi="Times New Roman"/>
          <w:szCs w:val="24"/>
        </w:rPr>
        <w:t>nek</w:t>
      </w:r>
      <w:r w:rsidR="00CC20FE" w:rsidRPr="00476ED9">
        <w:rPr>
          <w:rFonts w:ascii="Times New Roman" w:hAnsi="Times New Roman"/>
          <w:szCs w:val="24"/>
        </w:rPr>
        <w:t xml:space="preserve"> </w:t>
      </w:r>
      <w:r w:rsidR="009F0E14" w:rsidRPr="00476ED9">
        <w:rPr>
          <w:rFonts w:ascii="Times New Roman" w:hAnsi="Times New Roman"/>
          <w:szCs w:val="24"/>
        </w:rPr>
        <w:t>megfelelő</w:t>
      </w:r>
      <w:r w:rsidR="00CC20FE" w:rsidRPr="00476ED9">
        <w:rPr>
          <w:rFonts w:ascii="Times New Roman" w:hAnsi="Times New Roman"/>
          <w:szCs w:val="24"/>
        </w:rPr>
        <w:t xml:space="preserve"> teljesülést mutatnak, </w:t>
      </w:r>
      <w:r w:rsidRPr="00476ED9">
        <w:rPr>
          <w:rFonts w:ascii="Times New Roman" w:hAnsi="Times New Roman"/>
          <w:szCs w:val="24"/>
        </w:rPr>
        <w:t xml:space="preserve">illetőleg egyes bevételi jogcímek tekintetében az időarányos teljesítést meg is haladják. Azonban a bevételek </w:t>
      </w:r>
      <w:r w:rsidR="00315C1E" w:rsidRPr="00476ED9">
        <w:rPr>
          <w:rFonts w:ascii="Times New Roman" w:hAnsi="Times New Roman"/>
          <w:szCs w:val="24"/>
        </w:rPr>
        <w:t xml:space="preserve">egészét tekintve a teljesítés </w:t>
      </w:r>
      <w:r w:rsidR="009F0E14" w:rsidRPr="00476ED9">
        <w:rPr>
          <w:rFonts w:ascii="Times New Roman" w:hAnsi="Times New Roman"/>
          <w:szCs w:val="24"/>
        </w:rPr>
        <w:t>63</w:t>
      </w:r>
      <w:r w:rsidRPr="00476ED9">
        <w:rPr>
          <w:rFonts w:ascii="Times New Roman" w:hAnsi="Times New Roman"/>
          <w:szCs w:val="24"/>
        </w:rPr>
        <w:t xml:space="preserve"> %. </w:t>
      </w:r>
    </w:p>
    <w:p w:rsidR="00B25B17" w:rsidRPr="00476ED9" w:rsidRDefault="00826192" w:rsidP="00476ED9">
      <w:pPr>
        <w:jc w:val="both"/>
        <w:rPr>
          <w:rFonts w:ascii="Times New Roman" w:hAnsi="Times New Roman"/>
          <w:color w:val="C2D69B"/>
          <w:szCs w:val="24"/>
        </w:rPr>
      </w:pPr>
      <w:r w:rsidRPr="00476ED9">
        <w:rPr>
          <w:rFonts w:ascii="Times New Roman" w:hAnsi="Times New Roman"/>
          <w:szCs w:val="24"/>
        </w:rPr>
        <w:t>Ennek oka</w:t>
      </w:r>
      <w:r w:rsidR="004631C4" w:rsidRPr="00476ED9">
        <w:rPr>
          <w:rFonts w:ascii="Times New Roman" w:hAnsi="Times New Roman"/>
          <w:szCs w:val="24"/>
        </w:rPr>
        <w:t>i:</w:t>
      </w:r>
      <w:r w:rsidR="00743728" w:rsidRPr="00476ED9">
        <w:rPr>
          <w:rFonts w:ascii="Times New Roman" w:hAnsi="Times New Roman"/>
          <w:szCs w:val="24"/>
        </w:rPr>
        <w:t xml:space="preserve"> A 201</w:t>
      </w:r>
      <w:r w:rsidR="009F0E14" w:rsidRPr="00476ED9">
        <w:rPr>
          <w:rFonts w:ascii="Times New Roman" w:hAnsi="Times New Roman"/>
          <w:szCs w:val="24"/>
        </w:rPr>
        <w:t>8</w:t>
      </w:r>
      <w:r w:rsidR="00743728" w:rsidRPr="00476ED9">
        <w:rPr>
          <w:rFonts w:ascii="Times New Roman" w:hAnsi="Times New Roman"/>
          <w:szCs w:val="24"/>
        </w:rPr>
        <w:t xml:space="preserve">. évi költségvetési rendelet készítésekor rendelkezésre álló információk alapján a bevételi jogcímek között tervezésre került </w:t>
      </w:r>
      <w:r w:rsidR="009F0E14" w:rsidRPr="00476ED9">
        <w:rPr>
          <w:rFonts w:ascii="Times New Roman" w:hAnsi="Times New Roman"/>
          <w:szCs w:val="24"/>
        </w:rPr>
        <w:t xml:space="preserve">bevételek teljesülése megfelel az időarányosnak. Ezek azok a bevételek, melyek egyenletesen folynak be, </w:t>
      </w:r>
      <w:proofErr w:type="spellStart"/>
      <w:r w:rsidR="009F0E14" w:rsidRPr="00476ED9">
        <w:rPr>
          <w:rFonts w:ascii="Times New Roman" w:hAnsi="Times New Roman"/>
          <w:szCs w:val="24"/>
        </w:rPr>
        <w:t>pl</w:t>
      </w:r>
      <w:proofErr w:type="spellEnd"/>
      <w:r w:rsidR="009F0E14" w:rsidRPr="00476ED9">
        <w:rPr>
          <w:rFonts w:ascii="Times New Roman" w:hAnsi="Times New Roman"/>
          <w:szCs w:val="24"/>
        </w:rPr>
        <w:t xml:space="preserve"> térítési díjak, közhatalmi bevételek. Vannak, amelyek tervezésre kerültek a költségvetésben és egy összegben teljesültek az I. félévben, itt a teljesülés 100%.</w:t>
      </w:r>
    </w:p>
    <w:p w:rsidR="000A19C1" w:rsidRDefault="000A19C1" w:rsidP="00476ED9">
      <w:pPr>
        <w:rPr>
          <w:rFonts w:ascii="Times New Roman" w:hAnsi="Times New Roman"/>
          <w:b/>
          <w:i/>
          <w:iCs/>
          <w:szCs w:val="24"/>
        </w:rPr>
      </w:pPr>
    </w:p>
    <w:p w:rsidR="00FB5052" w:rsidRDefault="00FB5052" w:rsidP="00476ED9">
      <w:pPr>
        <w:rPr>
          <w:rFonts w:ascii="Times New Roman" w:hAnsi="Times New Roman"/>
          <w:b/>
          <w:i/>
          <w:iCs/>
          <w:szCs w:val="24"/>
        </w:rPr>
      </w:pPr>
    </w:p>
    <w:p w:rsidR="00FB5052" w:rsidRDefault="00FB5052" w:rsidP="00476ED9">
      <w:pPr>
        <w:rPr>
          <w:rFonts w:ascii="Times New Roman" w:hAnsi="Times New Roman"/>
          <w:b/>
          <w:i/>
          <w:iCs/>
          <w:szCs w:val="24"/>
        </w:rPr>
      </w:pPr>
    </w:p>
    <w:p w:rsidR="00826192" w:rsidRPr="00476ED9" w:rsidRDefault="00826192" w:rsidP="001856B7">
      <w:pPr>
        <w:rPr>
          <w:rFonts w:ascii="Times New Roman" w:hAnsi="Times New Roman"/>
          <w:b/>
          <w:i/>
          <w:iCs/>
          <w:szCs w:val="24"/>
        </w:rPr>
      </w:pPr>
      <w:r w:rsidRPr="00476ED9">
        <w:rPr>
          <w:rFonts w:ascii="Times New Roman" w:hAnsi="Times New Roman"/>
          <w:b/>
          <w:i/>
          <w:iCs/>
          <w:szCs w:val="24"/>
        </w:rPr>
        <w:t>3. Tájékoztató a kiadások alakulásáról, a kiadások értékelése</w:t>
      </w:r>
    </w:p>
    <w:p w:rsidR="001856B7" w:rsidRDefault="001856B7" w:rsidP="00476ED9">
      <w:pPr>
        <w:jc w:val="both"/>
        <w:rPr>
          <w:rFonts w:ascii="Times New Roman" w:hAnsi="Times New Roman"/>
          <w:b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t>1. Működési kiadások</w:t>
      </w:r>
    </w:p>
    <w:p w:rsidR="001856B7" w:rsidRDefault="001856B7" w:rsidP="00476ED9">
      <w:pPr>
        <w:jc w:val="both"/>
        <w:rPr>
          <w:rFonts w:ascii="Times New Roman" w:hAnsi="Times New Roman"/>
          <w:b/>
          <w:szCs w:val="24"/>
        </w:rPr>
      </w:pPr>
    </w:p>
    <w:p w:rsidR="001856B7" w:rsidRDefault="001856B7" w:rsidP="00476ED9">
      <w:pPr>
        <w:jc w:val="both"/>
        <w:rPr>
          <w:rFonts w:ascii="Times New Roman" w:hAnsi="Times New Roman"/>
          <w:b/>
          <w:szCs w:val="24"/>
        </w:rPr>
      </w:pPr>
    </w:p>
    <w:p w:rsidR="001856B7" w:rsidRDefault="001856B7" w:rsidP="00476ED9">
      <w:pPr>
        <w:jc w:val="both"/>
        <w:rPr>
          <w:rFonts w:ascii="Times New Roman" w:hAnsi="Times New Roman"/>
          <w:b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  <w:u w:val="single"/>
        </w:rPr>
      </w:pPr>
      <w:r w:rsidRPr="00476ED9">
        <w:rPr>
          <w:rFonts w:ascii="Times New Roman" w:hAnsi="Times New Roman"/>
          <w:b/>
          <w:szCs w:val="24"/>
        </w:rPr>
        <w:t> </w:t>
      </w:r>
      <w:r w:rsidRPr="00476ED9">
        <w:rPr>
          <w:rFonts w:ascii="Times New Roman" w:hAnsi="Times New Roman"/>
          <w:szCs w:val="24"/>
          <w:u w:val="single"/>
        </w:rPr>
        <w:t>1.1. A kiemelt működési kiadások alakulása kiadási jogcímek szerint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80"/>
        <w:gridCol w:w="1458"/>
        <w:gridCol w:w="1519"/>
        <w:gridCol w:w="1255"/>
      </w:tblGrid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lastRenderedPageBreak/>
              <w:t>Kiadási jogcím szerint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Eredeti előirányzat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Módosított előirányzat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AD271E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201</w:t>
            </w:r>
            <w:r w:rsidR="00324BA8" w:rsidRPr="00476ED9">
              <w:rPr>
                <w:rFonts w:ascii="Times New Roman" w:hAnsi="Times New Roman"/>
                <w:b/>
                <w:szCs w:val="24"/>
              </w:rPr>
              <w:t>8</w:t>
            </w:r>
            <w:r w:rsidR="00826192" w:rsidRPr="00476ED9">
              <w:rPr>
                <w:rFonts w:ascii="Times New Roman" w:hAnsi="Times New Roman"/>
                <w:b/>
                <w:szCs w:val="24"/>
              </w:rPr>
              <w:t>. féléves teljesítés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Teljesítés %-a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6959C8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K1. </w:t>
            </w:r>
            <w:r w:rsidR="00826192" w:rsidRPr="00476ED9">
              <w:rPr>
                <w:rFonts w:ascii="Times New Roman" w:hAnsi="Times New Roman"/>
                <w:szCs w:val="24"/>
              </w:rPr>
              <w:t xml:space="preserve">Személyi </w:t>
            </w:r>
            <w:r w:rsidRPr="00476ED9">
              <w:rPr>
                <w:rFonts w:ascii="Times New Roman" w:hAnsi="Times New Roman"/>
                <w:szCs w:val="24"/>
              </w:rPr>
              <w:t>juttatások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F0E14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114 587 158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F0E14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116 017 158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F0E14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57 005 978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F0E14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B25B17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K2. </w:t>
            </w:r>
            <w:r w:rsidR="00826192" w:rsidRPr="00476ED9">
              <w:rPr>
                <w:rFonts w:ascii="Times New Roman" w:hAnsi="Times New Roman"/>
                <w:szCs w:val="24"/>
              </w:rPr>
              <w:t>Munkaadókat terhelő járulékok</w:t>
            </w:r>
            <w:r w:rsidRPr="00476ED9">
              <w:rPr>
                <w:rFonts w:ascii="Times New Roman" w:hAnsi="Times New Roman"/>
                <w:szCs w:val="24"/>
              </w:rPr>
              <w:t xml:space="preserve"> és szociális hozzájárulási adók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F0E14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24 972 316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25 143 316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12 450 643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720FDA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5</w:t>
            </w:r>
            <w:r w:rsidR="00324BA8"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B25B17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K3. Dologi</w:t>
            </w:r>
            <w:r w:rsidR="00826192" w:rsidRPr="00476ED9">
              <w:rPr>
                <w:rFonts w:ascii="Times New Roman" w:hAnsi="Times New Roman"/>
                <w:szCs w:val="24"/>
              </w:rPr>
              <w:t xml:space="preserve"> kiadások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132 012 910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131 528 534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46 740 990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B25B17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K4. </w:t>
            </w:r>
            <w:r w:rsidR="00826192" w:rsidRPr="00476ED9">
              <w:rPr>
                <w:rFonts w:ascii="Times New Roman" w:hAnsi="Times New Roman"/>
                <w:szCs w:val="24"/>
              </w:rPr>
              <w:t>Ellátottak pénzbeli juttatásai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7 060 000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7 060 000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2 035 581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324BA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B25B17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K5. </w:t>
            </w:r>
            <w:r w:rsidR="00826192" w:rsidRPr="00476ED9">
              <w:rPr>
                <w:rFonts w:ascii="Times New Roman" w:hAnsi="Times New Roman"/>
                <w:szCs w:val="24"/>
              </w:rPr>
              <w:t>Egyé</w:t>
            </w:r>
            <w:r w:rsidRPr="00476ED9">
              <w:rPr>
                <w:rFonts w:ascii="Times New Roman" w:hAnsi="Times New Roman"/>
                <w:szCs w:val="24"/>
              </w:rPr>
              <w:t xml:space="preserve">b működési célú </w:t>
            </w:r>
            <w:r w:rsidR="00826192" w:rsidRPr="00476ED9">
              <w:rPr>
                <w:rFonts w:ascii="Times New Roman" w:hAnsi="Times New Roman"/>
                <w:szCs w:val="24"/>
              </w:rPr>
              <w:t>kiadások</w:t>
            </w:r>
            <w:r w:rsidR="002E13FF" w:rsidRPr="00476ED9">
              <w:rPr>
                <w:rFonts w:ascii="Times New Roman" w:hAnsi="Times New Roman"/>
                <w:szCs w:val="24"/>
              </w:rPr>
              <w:t xml:space="preserve"> (</w:t>
            </w:r>
            <w:r w:rsidRPr="00476ED9">
              <w:rPr>
                <w:rFonts w:ascii="Times New Roman" w:hAnsi="Times New Roman"/>
                <w:szCs w:val="24"/>
              </w:rPr>
              <w:t>Tartalékok nélkül)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56B93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4 250 000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5 251 109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4 275 634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143D0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K51</w:t>
            </w:r>
            <w:r w:rsidR="00022F3F" w:rsidRPr="00476ED9">
              <w:rPr>
                <w:rFonts w:ascii="Times New Roman" w:hAnsi="Times New Roman"/>
                <w:szCs w:val="24"/>
              </w:rPr>
              <w:t>3.</w:t>
            </w:r>
            <w:r w:rsidRPr="00476ED9">
              <w:rPr>
                <w:rFonts w:ascii="Times New Roman" w:hAnsi="Times New Roman"/>
                <w:szCs w:val="24"/>
              </w:rPr>
              <w:t xml:space="preserve"> </w:t>
            </w:r>
            <w:r w:rsidR="00826192" w:rsidRPr="00476ED9">
              <w:rPr>
                <w:rFonts w:ascii="Times New Roman" w:hAnsi="Times New Roman"/>
                <w:szCs w:val="24"/>
              </w:rPr>
              <w:t>Tartalék</w:t>
            </w:r>
            <w:r w:rsidRPr="00476ED9">
              <w:rPr>
                <w:rFonts w:ascii="Times New Roman" w:hAnsi="Times New Roman"/>
                <w:szCs w:val="24"/>
              </w:rPr>
              <w:t>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56B93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66 063 463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56B93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62 205 867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6192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431221" w:rsidP="00476ED9">
            <w:pPr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K9. Finanszírozási kiadások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126 479 976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126 479 976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60 706 733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527F01" w:rsidP="00476ED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6ED9">
              <w:rPr>
                <w:rFonts w:ascii="Times New Roman" w:hAnsi="Times New Roman"/>
                <w:bCs/>
                <w:szCs w:val="24"/>
              </w:rPr>
              <w:t>48</w:t>
            </w:r>
          </w:p>
        </w:tc>
      </w:tr>
      <w:tr w:rsidR="00431221" w:rsidRPr="00476ED9" w:rsidTr="00720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1" w:rsidRPr="00476ED9" w:rsidRDefault="00431221" w:rsidP="00476ED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Összesen: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1" w:rsidRPr="00476ED9" w:rsidRDefault="00527F01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475 425 823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1" w:rsidRPr="00476ED9" w:rsidRDefault="00527F01" w:rsidP="00476ED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473 685 960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476ED9" w:rsidRDefault="00527F01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183 215 559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1" w:rsidRPr="00476ED9" w:rsidRDefault="00284A53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527F01" w:rsidRPr="00476ED9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</w:tbl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A működési kiadások között jelentős arányt a személyi </w:t>
      </w:r>
      <w:r w:rsidR="008143D0" w:rsidRPr="00476ED9">
        <w:rPr>
          <w:rFonts w:ascii="Times New Roman" w:hAnsi="Times New Roman"/>
          <w:szCs w:val="24"/>
        </w:rPr>
        <w:t>juttatások</w:t>
      </w:r>
      <w:r w:rsidRPr="00476ED9">
        <w:rPr>
          <w:rFonts w:ascii="Times New Roman" w:hAnsi="Times New Roman"/>
          <w:szCs w:val="24"/>
        </w:rPr>
        <w:t xml:space="preserve"> jelentik másik jelentős arányt a</w:t>
      </w:r>
      <w:r w:rsidR="008143D0" w:rsidRPr="00476ED9">
        <w:rPr>
          <w:rFonts w:ascii="Times New Roman" w:hAnsi="Times New Roman"/>
          <w:szCs w:val="24"/>
        </w:rPr>
        <w:t xml:space="preserve"> dologi kiadások</w:t>
      </w:r>
      <w:r w:rsidRPr="00476ED9">
        <w:rPr>
          <w:rFonts w:ascii="Times New Roman" w:hAnsi="Times New Roman"/>
          <w:szCs w:val="24"/>
        </w:rPr>
        <w:t xml:space="preserve">. </w:t>
      </w:r>
    </w:p>
    <w:p w:rsidR="00173535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  <w:shd w:val="clear" w:color="auto" w:fill="FFFFFF"/>
        </w:rPr>
        <w:t xml:space="preserve">A </w:t>
      </w:r>
      <w:r w:rsidR="00FC1D1B" w:rsidRPr="00476ED9">
        <w:rPr>
          <w:rFonts w:ascii="Times New Roman" w:hAnsi="Times New Roman"/>
          <w:szCs w:val="24"/>
          <w:shd w:val="clear" w:color="auto" w:fill="FFFFFF"/>
        </w:rPr>
        <w:t>2.</w:t>
      </w:r>
      <w:r w:rsidRPr="00476ED9">
        <w:rPr>
          <w:rFonts w:ascii="Times New Roman" w:hAnsi="Times New Roman"/>
          <w:szCs w:val="24"/>
          <w:shd w:val="clear" w:color="auto" w:fill="FFFFFF"/>
        </w:rPr>
        <w:t xml:space="preserve"> sz. melléklet</w:t>
      </w:r>
      <w:r w:rsidRPr="00476ED9">
        <w:rPr>
          <w:rFonts w:ascii="Times New Roman" w:hAnsi="Times New Roman"/>
          <w:szCs w:val="24"/>
        </w:rPr>
        <w:t xml:space="preserve"> áttanu</w:t>
      </w:r>
      <w:r w:rsidR="00173535" w:rsidRPr="00476ED9">
        <w:rPr>
          <w:rFonts w:ascii="Times New Roman" w:hAnsi="Times New Roman"/>
          <w:szCs w:val="24"/>
        </w:rPr>
        <w:t>lmányozása során megállapítható:</w:t>
      </w:r>
    </w:p>
    <w:p w:rsidR="002E13FF" w:rsidRPr="00476ED9" w:rsidRDefault="002E13FF" w:rsidP="00476ED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személyi juttatások és a munkaadókat terhelő járulékok és szociális hozzájárulási adó jogcímek teljesítése az időarányos szint</w:t>
      </w:r>
      <w:r w:rsidR="00FC1D1B" w:rsidRPr="00476ED9">
        <w:rPr>
          <w:rFonts w:ascii="Times New Roman" w:hAnsi="Times New Roman"/>
          <w:szCs w:val="24"/>
        </w:rPr>
        <w:t>nek megfelelő</w:t>
      </w:r>
      <w:r w:rsidRPr="00476ED9">
        <w:rPr>
          <w:rFonts w:ascii="Times New Roman" w:hAnsi="Times New Roman"/>
          <w:szCs w:val="24"/>
        </w:rPr>
        <w:t xml:space="preserve">. </w:t>
      </w:r>
    </w:p>
    <w:p w:rsidR="006D0D6E" w:rsidRPr="00476ED9" w:rsidRDefault="00483D41" w:rsidP="00476ED9">
      <w:pPr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dologi kiadások jogcím esetében teljesítés százaléka az időarányos</w:t>
      </w:r>
      <w:r w:rsidR="00FC1D1B" w:rsidRPr="00476ED9">
        <w:rPr>
          <w:rFonts w:ascii="Times New Roman" w:hAnsi="Times New Roman"/>
          <w:szCs w:val="24"/>
        </w:rPr>
        <w:t xml:space="preserve"> szintnél alacsonyabban</w:t>
      </w:r>
      <w:r w:rsidRPr="00476ED9">
        <w:rPr>
          <w:rFonts w:ascii="Times New Roman" w:hAnsi="Times New Roman"/>
          <w:szCs w:val="24"/>
        </w:rPr>
        <w:t xml:space="preserve"> teljesül</w:t>
      </w:r>
      <w:r w:rsidR="00FC1D1B" w:rsidRPr="00476ED9">
        <w:rPr>
          <w:rFonts w:ascii="Times New Roman" w:hAnsi="Times New Roman"/>
          <w:szCs w:val="24"/>
        </w:rPr>
        <w:t>t. A jelentősebb karbantartások a nyári időszakban jelennek meg, melyek teljesülése az év következő időszakát érinti.</w:t>
      </w:r>
    </w:p>
    <w:p w:rsidR="00022F3F" w:rsidRPr="00476ED9" w:rsidRDefault="00DF1A97" w:rsidP="00476ED9">
      <w:pPr>
        <w:numPr>
          <w:ilvl w:val="3"/>
          <w:numId w:val="13"/>
        </w:numPr>
        <w:ind w:left="709" w:hanging="283"/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Az ellátottak pénzbeli juttatása jogcím esetében a teljesülés az időarányos szinttő</w:t>
      </w:r>
      <w:r w:rsidR="00222404" w:rsidRPr="00476ED9">
        <w:rPr>
          <w:rFonts w:ascii="Times New Roman" w:hAnsi="Times New Roman"/>
          <w:szCs w:val="24"/>
        </w:rPr>
        <w:t xml:space="preserve">l </w:t>
      </w:r>
      <w:r w:rsidR="00022F3F" w:rsidRPr="00476ED9">
        <w:rPr>
          <w:rFonts w:ascii="Times New Roman" w:hAnsi="Times New Roman"/>
          <w:szCs w:val="24"/>
        </w:rPr>
        <w:t>alacsonyabb</w:t>
      </w:r>
      <w:r w:rsidR="00222404" w:rsidRPr="00476ED9">
        <w:rPr>
          <w:rFonts w:ascii="Times New Roman" w:hAnsi="Times New Roman"/>
          <w:szCs w:val="24"/>
        </w:rPr>
        <w:t xml:space="preserve">, melynek oka, hogy </w:t>
      </w:r>
      <w:r w:rsidR="007A156E" w:rsidRPr="00476ED9">
        <w:rPr>
          <w:rFonts w:ascii="Times New Roman" w:hAnsi="Times New Roman"/>
          <w:szCs w:val="24"/>
        </w:rPr>
        <w:t>az önkormányzat által nyújtott a</w:t>
      </w:r>
      <w:r w:rsidR="00022F3F" w:rsidRPr="00476ED9">
        <w:rPr>
          <w:rFonts w:ascii="Times New Roman" w:hAnsi="Times New Roman"/>
          <w:szCs w:val="24"/>
        </w:rPr>
        <w:t xml:space="preserve"> támogatás</w:t>
      </w:r>
      <w:r w:rsidR="00FF6E89" w:rsidRPr="00476ED9">
        <w:rPr>
          <w:rFonts w:ascii="Times New Roman" w:hAnsi="Times New Roman"/>
          <w:szCs w:val="24"/>
        </w:rPr>
        <w:t>ok</w:t>
      </w:r>
      <w:r w:rsidR="00022F3F" w:rsidRPr="00476ED9">
        <w:rPr>
          <w:rFonts w:ascii="Times New Roman" w:hAnsi="Times New Roman"/>
          <w:szCs w:val="24"/>
        </w:rPr>
        <w:t xml:space="preserve"> </w:t>
      </w:r>
      <w:r w:rsidR="00FF6E89" w:rsidRPr="00476ED9">
        <w:rPr>
          <w:rFonts w:ascii="Times New Roman" w:hAnsi="Times New Roman"/>
          <w:szCs w:val="24"/>
        </w:rPr>
        <w:t xml:space="preserve">egy része </w:t>
      </w:r>
      <w:r w:rsidR="00022F3F" w:rsidRPr="00476ED9">
        <w:rPr>
          <w:rFonts w:ascii="Times New Roman" w:hAnsi="Times New Roman"/>
          <w:szCs w:val="24"/>
        </w:rPr>
        <w:t>pénzügyi teljesülése az I. félévben ne</w:t>
      </w:r>
      <w:r w:rsidR="006D0D6E" w:rsidRPr="00476ED9">
        <w:rPr>
          <w:rFonts w:ascii="Times New Roman" w:hAnsi="Times New Roman"/>
          <w:szCs w:val="24"/>
        </w:rPr>
        <w:t>m</w:t>
      </w:r>
      <w:r w:rsidR="00022F3F" w:rsidRPr="00476ED9">
        <w:rPr>
          <w:rFonts w:ascii="Times New Roman" w:hAnsi="Times New Roman"/>
          <w:szCs w:val="24"/>
        </w:rPr>
        <w:t xml:space="preserve"> realizálódott.</w:t>
      </w:r>
      <w:r w:rsidR="007A156E" w:rsidRPr="00476ED9">
        <w:rPr>
          <w:rFonts w:ascii="Times New Roman" w:hAnsi="Times New Roman"/>
          <w:szCs w:val="24"/>
        </w:rPr>
        <w:t xml:space="preserve"> </w:t>
      </w:r>
    </w:p>
    <w:p w:rsidR="007E1ECD" w:rsidRPr="00476ED9" w:rsidRDefault="00022F3F" w:rsidP="00476ED9">
      <w:pPr>
        <w:numPr>
          <w:ilvl w:val="3"/>
          <w:numId w:val="13"/>
        </w:numPr>
        <w:ind w:left="709" w:hanging="283"/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</w:t>
      </w:r>
      <w:r w:rsidR="00431221" w:rsidRPr="00476ED9">
        <w:rPr>
          <w:rFonts w:ascii="Times New Roman" w:hAnsi="Times New Roman"/>
          <w:szCs w:val="24"/>
        </w:rPr>
        <w:t>z egyéb működési célú kiadások teljesülése az időarányos szint</w:t>
      </w:r>
      <w:r w:rsidR="00FF6E89" w:rsidRPr="00476ED9">
        <w:rPr>
          <w:rFonts w:ascii="Times New Roman" w:hAnsi="Times New Roman"/>
          <w:szCs w:val="24"/>
        </w:rPr>
        <w:t>nél magasabb</w:t>
      </w:r>
      <w:r w:rsidR="00431221" w:rsidRPr="00476ED9">
        <w:rPr>
          <w:rFonts w:ascii="Times New Roman" w:hAnsi="Times New Roman"/>
          <w:szCs w:val="24"/>
        </w:rPr>
        <w:t>, melynek oka</w:t>
      </w:r>
      <w:r w:rsidR="00527F01" w:rsidRPr="00476ED9">
        <w:rPr>
          <w:rFonts w:ascii="Times New Roman" w:hAnsi="Times New Roman"/>
          <w:szCs w:val="24"/>
        </w:rPr>
        <w:t>,</w:t>
      </w:r>
      <w:r w:rsidR="00431221" w:rsidRPr="00476ED9">
        <w:rPr>
          <w:rFonts w:ascii="Times New Roman" w:hAnsi="Times New Roman"/>
          <w:szCs w:val="24"/>
        </w:rPr>
        <w:t xml:space="preserve"> hogy a 201</w:t>
      </w:r>
      <w:r w:rsidR="00FF6E89" w:rsidRPr="00476ED9">
        <w:rPr>
          <w:rFonts w:ascii="Times New Roman" w:hAnsi="Times New Roman"/>
          <w:szCs w:val="24"/>
        </w:rPr>
        <w:t>8</w:t>
      </w:r>
      <w:r w:rsidR="00431221" w:rsidRPr="00476ED9">
        <w:rPr>
          <w:rFonts w:ascii="Times New Roman" w:hAnsi="Times New Roman"/>
          <w:szCs w:val="24"/>
        </w:rPr>
        <w:t xml:space="preserve">. évi költségvetésben tervezett </w:t>
      </w:r>
      <w:r w:rsidR="00527F01" w:rsidRPr="00476ED9">
        <w:rPr>
          <w:rFonts w:ascii="Times New Roman" w:hAnsi="Times New Roman"/>
          <w:szCs w:val="24"/>
        </w:rPr>
        <w:t>támogatások kiutalása nagyobb részt az I. félévben megtörtént.</w:t>
      </w:r>
    </w:p>
    <w:p w:rsidR="00545A88" w:rsidRPr="00476ED9" w:rsidRDefault="007E1ECD" w:rsidP="00476ED9">
      <w:pPr>
        <w:numPr>
          <w:ilvl w:val="3"/>
          <w:numId w:val="13"/>
        </w:numPr>
        <w:shd w:val="clear" w:color="auto" w:fill="FFFFFF"/>
        <w:ind w:left="780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476ED9">
        <w:rPr>
          <w:rFonts w:ascii="Times New Roman" w:hAnsi="Times New Roman"/>
          <w:szCs w:val="24"/>
        </w:rPr>
        <w:t>A finanszírozási kiadások teljesülése</w:t>
      </w:r>
      <w:r w:rsidR="00E8229E" w:rsidRPr="00476ED9">
        <w:rPr>
          <w:rFonts w:ascii="Times New Roman" w:hAnsi="Times New Roman"/>
          <w:szCs w:val="24"/>
        </w:rPr>
        <w:t xml:space="preserve"> </w:t>
      </w:r>
      <w:r w:rsidR="00A36748" w:rsidRPr="00476ED9">
        <w:rPr>
          <w:rFonts w:ascii="Times New Roman" w:hAnsi="Times New Roman"/>
          <w:szCs w:val="24"/>
        </w:rPr>
        <w:t>az időarányos szintnek megfelelő.</w:t>
      </w:r>
    </w:p>
    <w:p w:rsidR="00B17CDF" w:rsidRPr="00476ED9" w:rsidRDefault="00B17CDF" w:rsidP="00476ED9">
      <w:pPr>
        <w:shd w:val="clear" w:color="auto" w:fill="FFFFFF"/>
        <w:ind w:left="49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974912" w:rsidRPr="00476ED9" w:rsidRDefault="00974912" w:rsidP="00476ED9">
      <w:pPr>
        <w:jc w:val="both"/>
        <w:rPr>
          <w:rFonts w:ascii="Times New Roman" w:hAnsi="Times New Roman"/>
          <w:b/>
          <w:szCs w:val="24"/>
        </w:rPr>
      </w:pPr>
    </w:p>
    <w:p w:rsidR="00826192" w:rsidRPr="00476ED9" w:rsidRDefault="005C71E4" w:rsidP="00476ED9">
      <w:pPr>
        <w:jc w:val="both"/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t>A felújítási</w:t>
      </w:r>
      <w:r w:rsidR="005D007B" w:rsidRPr="00476ED9">
        <w:rPr>
          <w:rFonts w:ascii="Times New Roman" w:hAnsi="Times New Roman"/>
          <w:b/>
          <w:szCs w:val="24"/>
        </w:rPr>
        <w:t xml:space="preserve"> és </w:t>
      </w:r>
      <w:r w:rsidR="00826192" w:rsidRPr="00476ED9">
        <w:rPr>
          <w:rFonts w:ascii="Times New Roman" w:hAnsi="Times New Roman"/>
          <w:b/>
          <w:szCs w:val="24"/>
        </w:rPr>
        <w:t>felhalmozási kiadások</w:t>
      </w:r>
      <w:r w:rsidRPr="00476ED9">
        <w:rPr>
          <w:rFonts w:ascii="Times New Roman" w:hAnsi="Times New Roman"/>
          <w:b/>
          <w:szCs w:val="24"/>
        </w:rPr>
        <w:t xml:space="preserve"> </w:t>
      </w:r>
      <w:r w:rsidR="00826192" w:rsidRPr="00476ED9">
        <w:rPr>
          <w:rFonts w:ascii="Times New Roman" w:hAnsi="Times New Roman"/>
          <w:b/>
          <w:szCs w:val="24"/>
        </w:rPr>
        <w:t>alakulása:</w:t>
      </w:r>
    </w:p>
    <w:p w:rsidR="00826192" w:rsidRPr="00476ED9" w:rsidRDefault="00826192" w:rsidP="00476ED9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839"/>
        <w:gridCol w:w="1698"/>
        <w:gridCol w:w="1837"/>
        <w:gridCol w:w="1315"/>
      </w:tblGrid>
      <w:tr w:rsidR="00826192" w:rsidRPr="00476ED9" w:rsidTr="00D0545B">
        <w:trPr>
          <w:trHeight w:val="82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Kiadási jogcím szerint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Eredeti előirányzat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Módosított előirányzat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AD271E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201</w:t>
            </w:r>
            <w:r w:rsidR="00234630" w:rsidRPr="00476ED9">
              <w:rPr>
                <w:rFonts w:ascii="Times New Roman" w:hAnsi="Times New Roman"/>
                <w:b/>
                <w:szCs w:val="24"/>
              </w:rPr>
              <w:t>8</w:t>
            </w:r>
            <w:r w:rsidR="00826192" w:rsidRPr="00476ED9">
              <w:rPr>
                <w:rFonts w:ascii="Times New Roman" w:hAnsi="Times New Roman"/>
                <w:b/>
                <w:szCs w:val="24"/>
              </w:rPr>
              <w:t>.  féléves teljesítés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6ED9">
              <w:rPr>
                <w:rFonts w:ascii="Times New Roman" w:hAnsi="Times New Roman"/>
                <w:b/>
                <w:szCs w:val="24"/>
              </w:rPr>
              <w:t>Teljesítés %-a</w:t>
            </w:r>
          </w:p>
        </w:tc>
      </w:tr>
      <w:tr w:rsidR="00826192" w:rsidRPr="00476ED9" w:rsidTr="00D0545B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D0545B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K6. Beruházás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75B4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16 344 700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75B4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20 049 700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175B48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10 534 136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826192" w:rsidRPr="00476ED9" w:rsidTr="00D0545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D0545B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K7. Felújítások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37 033 900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35 608 900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21 627 747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61</w:t>
            </w:r>
          </w:p>
        </w:tc>
      </w:tr>
      <w:tr w:rsidR="00826192" w:rsidRPr="00476ED9" w:rsidTr="00D0545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D0545B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K8. Egyéb felhalmozási célú kiadások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2 900 000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2 900 000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234630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234630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26192" w:rsidRPr="00476ED9" w:rsidTr="00D0545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D0545B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K9. Finanszírozási kiadások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6192" w:rsidRPr="00476ED9" w:rsidTr="00D0545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826192" w:rsidP="00476ED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Összesen: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56 278 600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58 558 600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2" w:rsidRPr="00476ED9" w:rsidRDefault="00974912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32 161 883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D" w:rsidRPr="00476ED9" w:rsidRDefault="00974912" w:rsidP="00476E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ED9">
              <w:rPr>
                <w:rFonts w:ascii="Times New Roman" w:hAnsi="Times New Roman"/>
                <w:b/>
                <w:bCs/>
                <w:szCs w:val="24"/>
              </w:rPr>
              <w:t>55</w:t>
            </w:r>
          </w:p>
        </w:tc>
      </w:tr>
    </w:tbl>
    <w:p w:rsidR="00826192" w:rsidRPr="00476ED9" w:rsidRDefault="00826192" w:rsidP="00476ED9">
      <w:pPr>
        <w:jc w:val="both"/>
        <w:rPr>
          <w:rFonts w:ascii="Times New Roman" w:hAnsi="Times New Roman"/>
          <w:b/>
          <w:szCs w:val="24"/>
        </w:rPr>
      </w:pPr>
    </w:p>
    <w:p w:rsidR="00826192" w:rsidRPr="00476ED9" w:rsidRDefault="00826192" w:rsidP="00476ED9">
      <w:pPr>
        <w:rPr>
          <w:rFonts w:ascii="Times New Roman" w:hAnsi="Times New Roman"/>
          <w:b/>
          <w:i/>
          <w:iCs/>
          <w:szCs w:val="24"/>
        </w:rPr>
      </w:pPr>
    </w:p>
    <w:p w:rsidR="003360E7" w:rsidRPr="00476ED9" w:rsidRDefault="00826192" w:rsidP="00476ED9">
      <w:pPr>
        <w:jc w:val="both"/>
        <w:rPr>
          <w:rFonts w:ascii="Times New Roman" w:hAnsi="Times New Roman"/>
          <w:iCs/>
          <w:szCs w:val="24"/>
        </w:rPr>
      </w:pPr>
      <w:r w:rsidRPr="00476ED9">
        <w:rPr>
          <w:rFonts w:ascii="Times New Roman" w:hAnsi="Times New Roman"/>
          <w:iCs/>
          <w:szCs w:val="24"/>
        </w:rPr>
        <w:t>Az önkormányzat felhalmozási kiadásait tartalmazó kimutatást</w:t>
      </w:r>
      <w:r w:rsidR="00974912" w:rsidRPr="00476ED9">
        <w:rPr>
          <w:rFonts w:ascii="Times New Roman" w:hAnsi="Times New Roman"/>
          <w:iCs/>
          <w:szCs w:val="24"/>
        </w:rPr>
        <w:t xml:space="preserve"> </w:t>
      </w:r>
      <w:r w:rsidRPr="00476ED9">
        <w:rPr>
          <w:rFonts w:ascii="Times New Roman" w:hAnsi="Times New Roman"/>
          <w:iCs/>
          <w:szCs w:val="24"/>
        </w:rPr>
        <w:t>tekintve megállapítható</w:t>
      </w:r>
      <w:r w:rsidR="007E1ECD" w:rsidRPr="00476ED9">
        <w:rPr>
          <w:rFonts w:ascii="Times New Roman" w:hAnsi="Times New Roman"/>
          <w:iCs/>
          <w:szCs w:val="24"/>
        </w:rPr>
        <w:t xml:space="preserve">, hogy a </w:t>
      </w:r>
      <w:r w:rsidR="00A36748" w:rsidRPr="00476ED9">
        <w:rPr>
          <w:rFonts w:ascii="Times New Roman" w:hAnsi="Times New Roman"/>
          <w:iCs/>
          <w:szCs w:val="24"/>
        </w:rPr>
        <w:t xml:space="preserve">felhalmozási </w:t>
      </w:r>
      <w:r w:rsidR="007E1ECD" w:rsidRPr="00476ED9">
        <w:rPr>
          <w:rFonts w:ascii="Times New Roman" w:hAnsi="Times New Roman"/>
          <w:iCs/>
          <w:szCs w:val="24"/>
        </w:rPr>
        <w:t xml:space="preserve">kiadások teljesítése </w:t>
      </w:r>
      <w:r w:rsidR="00974912" w:rsidRPr="00476ED9">
        <w:rPr>
          <w:rFonts w:ascii="Times New Roman" w:hAnsi="Times New Roman"/>
          <w:iCs/>
          <w:szCs w:val="24"/>
        </w:rPr>
        <w:t>55</w:t>
      </w:r>
      <w:r w:rsidR="00483D41" w:rsidRPr="00476ED9">
        <w:rPr>
          <w:rFonts w:ascii="Times New Roman" w:hAnsi="Times New Roman"/>
          <w:iCs/>
          <w:szCs w:val="24"/>
        </w:rPr>
        <w:t xml:space="preserve"> </w:t>
      </w:r>
      <w:r w:rsidR="00D0545B" w:rsidRPr="00476ED9">
        <w:rPr>
          <w:rFonts w:ascii="Times New Roman" w:hAnsi="Times New Roman"/>
          <w:iCs/>
          <w:szCs w:val="24"/>
        </w:rPr>
        <w:t xml:space="preserve">%-os, </w:t>
      </w:r>
      <w:r w:rsidRPr="00476ED9">
        <w:rPr>
          <w:rFonts w:ascii="Times New Roman" w:hAnsi="Times New Roman"/>
          <w:iCs/>
          <w:szCs w:val="24"/>
        </w:rPr>
        <w:t>amely az időarányos teljesítési szint</w:t>
      </w:r>
      <w:r w:rsidR="00974912" w:rsidRPr="00476ED9">
        <w:rPr>
          <w:rFonts w:ascii="Times New Roman" w:hAnsi="Times New Roman"/>
          <w:iCs/>
          <w:szCs w:val="24"/>
        </w:rPr>
        <w:t>nek megfelelő</w:t>
      </w:r>
      <w:r w:rsidRPr="00476ED9">
        <w:rPr>
          <w:rFonts w:ascii="Times New Roman" w:hAnsi="Times New Roman"/>
          <w:iCs/>
          <w:szCs w:val="24"/>
        </w:rPr>
        <w:t xml:space="preserve">. Amennyiben a kiadási jogcímeket egyenként vizsgáljuk, úgy látható, hogy a </w:t>
      </w:r>
      <w:r w:rsidR="009E6120" w:rsidRPr="00476ED9">
        <w:rPr>
          <w:rFonts w:ascii="Times New Roman" w:hAnsi="Times New Roman"/>
          <w:iCs/>
          <w:szCs w:val="24"/>
        </w:rPr>
        <w:t>K</w:t>
      </w:r>
      <w:r w:rsidR="00974912" w:rsidRPr="00476ED9">
        <w:rPr>
          <w:rFonts w:ascii="Times New Roman" w:hAnsi="Times New Roman"/>
          <w:iCs/>
          <w:szCs w:val="24"/>
        </w:rPr>
        <w:t>8</w:t>
      </w:r>
      <w:r w:rsidR="00841217" w:rsidRPr="00476ED9">
        <w:rPr>
          <w:rFonts w:ascii="Times New Roman" w:hAnsi="Times New Roman"/>
          <w:iCs/>
          <w:szCs w:val="24"/>
        </w:rPr>
        <w:t xml:space="preserve">. </w:t>
      </w:r>
      <w:r w:rsidR="00974912" w:rsidRPr="00476ED9">
        <w:rPr>
          <w:rFonts w:ascii="Times New Roman" w:hAnsi="Times New Roman"/>
          <w:iCs/>
          <w:szCs w:val="24"/>
        </w:rPr>
        <w:t xml:space="preserve">Egyéb felhalmozási </w:t>
      </w:r>
      <w:r w:rsidR="00841217" w:rsidRPr="00476ED9">
        <w:rPr>
          <w:rFonts w:ascii="Times New Roman" w:hAnsi="Times New Roman"/>
          <w:iCs/>
          <w:szCs w:val="24"/>
        </w:rPr>
        <w:t>kiadások,</w:t>
      </w:r>
      <w:r w:rsidR="000966C7" w:rsidRPr="00476ED9">
        <w:rPr>
          <w:rFonts w:ascii="Times New Roman" w:hAnsi="Times New Roman"/>
          <w:iCs/>
          <w:szCs w:val="24"/>
        </w:rPr>
        <w:t xml:space="preserve"> amelyek a</w:t>
      </w:r>
      <w:r w:rsidR="00974912" w:rsidRPr="00476ED9">
        <w:rPr>
          <w:rFonts w:ascii="Times New Roman" w:hAnsi="Times New Roman"/>
          <w:iCs/>
          <w:szCs w:val="24"/>
        </w:rPr>
        <w:t xml:space="preserve">z első lakáshoz jutók támogatását és a védett ingatlanok felújítására szánt támogatást tartalmazza az I. félévben még nem került kifizetésre. </w:t>
      </w:r>
    </w:p>
    <w:p w:rsidR="00B17CDF" w:rsidRPr="00476ED9" w:rsidRDefault="00B17CDF" w:rsidP="00476ED9">
      <w:pPr>
        <w:jc w:val="both"/>
        <w:rPr>
          <w:rFonts w:ascii="Times New Roman" w:hAnsi="Times New Roman"/>
          <w:iCs/>
          <w:szCs w:val="24"/>
        </w:rPr>
      </w:pPr>
    </w:p>
    <w:p w:rsidR="003360E7" w:rsidRPr="00476ED9" w:rsidRDefault="003360E7" w:rsidP="00476ED9">
      <w:pPr>
        <w:jc w:val="both"/>
        <w:rPr>
          <w:rFonts w:ascii="Times New Roman" w:hAnsi="Times New Roman"/>
          <w:iCs/>
          <w:szCs w:val="24"/>
          <w:u w:val="single"/>
        </w:rPr>
      </w:pPr>
      <w:r w:rsidRPr="00476ED9">
        <w:rPr>
          <w:rFonts w:ascii="Times New Roman" w:hAnsi="Times New Roman"/>
          <w:iCs/>
          <w:szCs w:val="24"/>
          <w:u w:val="single"/>
        </w:rPr>
        <w:t>A K 6. Beruházások kiadásai 201</w:t>
      </w:r>
      <w:r w:rsidR="00974912" w:rsidRPr="00476ED9">
        <w:rPr>
          <w:rFonts w:ascii="Times New Roman" w:hAnsi="Times New Roman"/>
          <w:iCs/>
          <w:szCs w:val="24"/>
          <w:u w:val="single"/>
        </w:rPr>
        <w:t>8</w:t>
      </w:r>
      <w:r w:rsidRPr="00476ED9">
        <w:rPr>
          <w:rFonts w:ascii="Times New Roman" w:hAnsi="Times New Roman"/>
          <w:iCs/>
          <w:szCs w:val="24"/>
          <w:u w:val="single"/>
        </w:rPr>
        <w:t xml:space="preserve">. I. </w:t>
      </w:r>
      <w:proofErr w:type="gramStart"/>
      <w:r w:rsidRPr="00476ED9">
        <w:rPr>
          <w:rFonts w:ascii="Times New Roman" w:hAnsi="Times New Roman"/>
          <w:iCs/>
          <w:szCs w:val="24"/>
          <w:u w:val="single"/>
        </w:rPr>
        <w:t>félévében :</w:t>
      </w:r>
      <w:proofErr w:type="gramEnd"/>
      <w:r w:rsidRPr="00476ED9">
        <w:rPr>
          <w:rFonts w:ascii="Times New Roman" w:hAnsi="Times New Roman"/>
          <w:iCs/>
          <w:szCs w:val="24"/>
          <w:u w:val="single"/>
        </w:rPr>
        <w:t xml:space="preserve"> </w:t>
      </w:r>
    </w:p>
    <w:p w:rsidR="00334DF6" w:rsidRPr="00476ED9" w:rsidRDefault="003360E7" w:rsidP="00476ED9">
      <w:pPr>
        <w:jc w:val="both"/>
        <w:rPr>
          <w:rFonts w:ascii="Times New Roman" w:hAnsi="Times New Roman"/>
          <w:iCs/>
          <w:szCs w:val="24"/>
        </w:rPr>
      </w:pPr>
      <w:r w:rsidRPr="00476ED9">
        <w:rPr>
          <w:rFonts w:ascii="Times New Roman" w:hAnsi="Times New Roman"/>
          <w:iCs/>
          <w:szCs w:val="24"/>
        </w:rPr>
        <w:t xml:space="preserve">Az önkormányzati beruházások teljesítése </w:t>
      </w:r>
      <w:r w:rsidR="00974912" w:rsidRPr="00476ED9">
        <w:rPr>
          <w:rFonts w:ascii="Times New Roman" w:hAnsi="Times New Roman"/>
          <w:iCs/>
          <w:szCs w:val="24"/>
        </w:rPr>
        <w:t>53</w:t>
      </w:r>
      <w:r w:rsidRPr="00476ED9">
        <w:rPr>
          <w:rFonts w:ascii="Times New Roman" w:hAnsi="Times New Roman"/>
          <w:iCs/>
          <w:szCs w:val="24"/>
        </w:rPr>
        <w:t xml:space="preserve"> %. Ennek</w:t>
      </w:r>
      <w:r w:rsidR="00730506">
        <w:rPr>
          <w:rFonts w:ascii="Times New Roman" w:hAnsi="Times New Roman"/>
          <w:iCs/>
          <w:szCs w:val="24"/>
        </w:rPr>
        <w:t xml:space="preserve"> </w:t>
      </w:r>
      <w:r w:rsidRPr="00476ED9">
        <w:rPr>
          <w:rFonts w:ascii="Times New Roman" w:hAnsi="Times New Roman"/>
          <w:iCs/>
          <w:szCs w:val="24"/>
        </w:rPr>
        <w:t>oka</w:t>
      </w:r>
      <w:r w:rsidR="00730506">
        <w:rPr>
          <w:rFonts w:ascii="Times New Roman" w:hAnsi="Times New Roman"/>
          <w:iCs/>
          <w:szCs w:val="24"/>
        </w:rPr>
        <w:t>,</w:t>
      </w:r>
      <w:r w:rsidRPr="00476ED9">
        <w:rPr>
          <w:rFonts w:ascii="Times New Roman" w:hAnsi="Times New Roman"/>
          <w:iCs/>
          <w:szCs w:val="24"/>
        </w:rPr>
        <w:t xml:space="preserve"> hogy a beruházások között tervezet felhalmozási kiadások </w:t>
      </w:r>
      <w:r w:rsidR="00974912" w:rsidRPr="00476ED9">
        <w:rPr>
          <w:rFonts w:ascii="Times New Roman" w:hAnsi="Times New Roman"/>
          <w:iCs/>
          <w:szCs w:val="24"/>
        </w:rPr>
        <w:t>egy része</w:t>
      </w:r>
      <w:r w:rsidRPr="00476ED9">
        <w:rPr>
          <w:rFonts w:ascii="Times New Roman" w:hAnsi="Times New Roman"/>
          <w:iCs/>
          <w:szCs w:val="24"/>
        </w:rPr>
        <w:t xml:space="preserve"> 201</w:t>
      </w:r>
      <w:r w:rsidR="00974912" w:rsidRPr="00476ED9">
        <w:rPr>
          <w:rFonts w:ascii="Times New Roman" w:hAnsi="Times New Roman"/>
          <w:iCs/>
          <w:szCs w:val="24"/>
        </w:rPr>
        <w:t>8</w:t>
      </w:r>
      <w:r w:rsidRPr="00476ED9">
        <w:rPr>
          <w:rFonts w:ascii="Times New Roman" w:hAnsi="Times New Roman"/>
          <w:iCs/>
          <w:szCs w:val="24"/>
        </w:rPr>
        <w:t>. év I. félévében teljesül</w:t>
      </w:r>
      <w:r w:rsidR="00974912" w:rsidRPr="00476ED9">
        <w:rPr>
          <w:rFonts w:ascii="Times New Roman" w:hAnsi="Times New Roman"/>
          <w:iCs/>
          <w:szCs w:val="24"/>
        </w:rPr>
        <w:t>t</w:t>
      </w:r>
      <w:r w:rsidRPr="00476ED9">
        <w:rPr>
          <w:rFonts w:ascii="Times New Roman" w:hAnsi="Times New Roman"/>
          <w:iCs/>
          <w:szCs w:val="24"/>
        </w:rPr>
        <w:t xml:space="preserve"> pénzügyileg. Illetőleg egyes kiadások </w:t>
      </w:r>
      <w:r w:rsidR="00974912" w:rsidRPr="00476ED9">
        <w:rPr>
          <w:rFonts w:ascii="Times New Roman" w:hAnsi="Times New Roman"/>
          <w:iCs/>
          <w:szCs w:val="24"/>
        </w:rPr>
        <w:t>majd csak a II. félévben</w:t>
      </w:r>
      <w:r w:rsidRPr="00476ED9">
        <w:rPr>
          <w:rFonts w:ascii="Times New Roman" w:hAnsi="Times New Roman"/>
          <w:iCs/>
          <w:szCs w:val="24"/>
        </w:rPr>
        <w:t xml:space="preserve"> fognak realizálódni, amelyek pályázat keretén belül valósuln</w:t>
      </w:r>
      <w:r w:rsidR="00974912" w:rsidRPr="00476ED9">
        <w:rPr>
          <w:rFonts w:ascii="Times New Roman" w:hAnsi="Times New Roman"/>
          <w:iCs/>
          <w:szCs w:val="24"/>
        </w:rPr>
        <w:t>ak meg. A megvalósult beruházásokat a 3. számú melléklet tartalmazza.</w:t>
      </w:r>
    </w:p>
    <w:p w:rsidR="00974912" w:rsidRPr="00476ED9" w:rsidRDefault="00974912" w:rsidP="00476ED9">
      <w:pPr>
        <w:jc w:val="both"/>
        <w:rPr>
          <w:rFonts w:ascii="Times New Roman" w:hAnsi="Times New Roman"/>
          <w:iCs/>
          <w:szCs w:val="24"/>
        </w:rPr>
      </w:pPr>
    </w:p>
    <w:p w:rsidR="00841217" w:rsidRPr="00476ED9" w:rsidRDefault="00841217" w:rsidP="00476ED9">
      <w:pPr>
        <w:jc w:val="both"/>
        <w:rPr>
          <w:rFonts w:ascii="Times New Roman" w:hAnsi="Times New Roman"/>
          <w:iCs/>
          <w:szCs w:val="24"/>
          <w:u w:val="single"/>
        </w:rPr>
      </w:pPr>
      <w:r w:rsidRPr="00476ED9">
        <w:rPr>
          <w:rFonts w:ascii="Times New Roman" w:hAnsi="Times New Roman"/>
          <w:iCs/>
          <w:szCs w:val="24"/>
          <w:u w:val="single"/>
        </w:rPr>
        <w:t xml:space="preserve">K7. </w:t>
      </w:r>
      <w:r w:rsidR="00281C9C" w:rsidRPr="00476ED9">
        <w:rPr>
          <w:rFonts w:ascii="Times New Roman" w:hAnsi="Times New Roman"/>
          <w:iCs/>
          <w:szCs w:val="24"/>
          <w:u w:val="single"/>
        </w:rPr>
        <w:t xml:space="preserve">Felújítási kiadások </w:t>
      </w:r>
      <w:r w:rsidR="00C66A0F" w:rsidRPr="00476ED9">
        <w:rPr>
          <w:rFonts w:ascii="Times New Roman" w:hAnsi="Times New Roman"/>
          <w:iCs/>
          <w:szCs w:val="24"/>
          <w:u w:val="single"/>
        </w:rPr>
        <w:t>201</w:t>
      </w:r>
      <w:r w:rsidR="00974912" w:rsidRPr="00476ED9">
        <w:rPr>
          <w:rFonts w:ascii="Times New Roman" w:hAnsi="Times New Roman"/>
          <w:iCs/>
          <w:szCs w:val="24"/>
          <w:u w:val="single"/>
        </w:rPr>
        <w:t>8</w:t>
      </w:r>
      <w:r w:rsidR="00826192" w:rsidRPr="00476ED9">
        <w:rPr>
          <w:rFonts w:ascii="Times New Roman" w:hAnsi="Times New Roman"/>
          <w:iCs/>
          <w:szCs w:val="24"/>
          <w:u w:val="single"/>
        </w:rPr>
        <w:t>. I. fé</w:t>
      </w:r>
      <w:r w:rsidRPr="00476ED9">
        <w:rPr>
          <w:rFonts w:ascii="Times New Roman" w:hAnsi="Times New Roman"/>
          <w:iCs/>
          <w:szCs w:val="24"/>
          <w:u w:val="single"/>
        </w:rPr>
        <w:t>lévében a következők szerint teljesültek:</w:t>
      </w:r>
      <w:r w:rsidR="003A6ACA">
        <w:rPr>
          <w:rFonts w:ascii="Times New Roman" w:hAnsi="Times New Roman"/>
          <w:iCs/>
          <w:szCs w:val="24"/>
          <w:u w:val="single"/>
        </w:rPr>
        <w:t xml:space="preserve"> </w:t>
      </w:r>
      <w:r w:rsidR="005719C6" w:rsidRPr="008D7F8B">
        <w:rPr>
          <w:rFonts w:ascii="Times New Roman" w:hAnsi="Times New Roman"/>
          <w:iCs/>
          <w:szCs w:val="24"/>
        </w:rPr>
        <w:t xml:space="preserve">Teljesülés </w:t>
      </w:r>
      <w:r w:rsidR="00F96FF5" w:rsidRPr="008D7F8B">
        <w:rPr>
          <w:rFonts w:ascii="Times New Roman" w:hAnsi="Times New Roman"/>
          <w:iCs/>
          <w:szCs w:val="24"/>
        </w:rPr>
        <w:t>6</w:t>
      </w:r>
      <w:r w:rsidR="00974912" w:rsidRPr="008D7F8B">
        <w:rPr>
          <w:rFonts w:ascii="Times New Roman" w:hAnsi="Times New Roman"/>
          <w:iCs/>
          <w:szCs w:val="24"/>
        </w:rPr>
        <w:t>1</w:t>
      </w:r>
      <w:r w:rsidR="00281C9C" w:rsidRPr="008D7F8B">
        <w:rPr>
          <w:rFonts w:ascii="Times New Roman" w:hAnsi="Times New Roman"/>
          <w:iCs/>
          <w:szCs w:val="24"/>
        </w:rPr>
        <w:t xml:space="preserve"> </w:t>
      </w:r>
      <w:r w:rsidRPr="008D7F8B">
        <w:rPr>
          <w:rFonts w:ascii="Times New Roman" w:hAnsi="Times New Roman"/>
          <w:iCs/>
          <w:szCs w:val="24"/>
        </w:rPr>
        <w:t>%:</w:t>
      </w:r>
    </w:p>
    <w:p w:rsidR="00234630" w:rsidRPr="00476ED9" w:rsidRDefault="00234630" w:rsidP="00476ED9">
      <w:pPr>
        <w:jc w:val="both"/>
        <w:rPr>
          <w:rFonts w:ascii="Times New Roman" w:hAnsi="Times New Roman"/>
          <w:iCs/>
          <w:szCs w:val="24"/>
        </w:rPr>
      </w:pPr>
    </w:p>
    <w:p w:rsidR="00334DF6" w:rsidRPr="00476ED9" w:rsidRDefault="00281C9C" w:rsidP="00476ED9">
      <w:pPr>
        <w:jc w:val="both"/>
        <w:rPr>
          <w:rFonts w:ascii="Times New Roman" w:hAnsi="Times New Roman"/>
          <w:iCs/>
          <w:szCs w:val="24"/>
        </w:rPr>
      </w:pPr>
      <w:r w:rsidRPr="00476ED9">
        <w:rPr>
          <w:rFonts w:ascii="Times New Roman" w:hAnsi="Times New Roman"/>
          <w:iCs/>
          <w:szCs w:val="24"/>
        </w:rPr>
        <w:t>Ezen jogcím tartalmazza a</w:t>
      </w:r>
      <w:r w:rsidR="0049111D" w:rsidRPr="00476ED9">
        <w:rPr>
          <w:rFonts w:ascii="Times New Roman" w:hAnsi="Times New Roman"/>
          <w:iCs/>
          <w:szCs w:val="24"/>
        </w:rPr>
        <w:t xml:space="preserve"> </w:t>
      </w:r>
      <w:r w:rsidR="005719C6" w:rsidRPr="00476ED9">
        <w:rPr>
          <w:rFonts w:ascii="Times New Roman" w:hAnsi="Times New Roman"/>
          <w:iCs/>
          <w:szCs w:val="24"/>
        </w:rPr>
        <w:t xml:space="preserve">felújítási kiadások előirányzatát a </w:t>
      </w:r>
      <w:r w:rsidR="00234630" w:rsidRPr="00476ED9">
        <w:rPr>
          <w:rFonts w:ascii="Times New Roman" w:hAnsi="Times New Roman"/>
          <w:iCs/>
          <w:szCs w:val="24"/>
        </w:rPr>
        <w:t>3</w:t>
      </w:r>
      <w:r w:rsidR="005719C6" w:rsidRPr="00476ED9">
        <w:rPr>
          <w:rFonts w:ascii="Times New Roman" w:hAnsi="Times New Roman"/>
          <w:iCs/>
          <w:szCs w:val="24"/>
        </w:rPr>
        <w:t>. sz. mellékletnek megfelelően</w:t>
      </w:r>
      <w:r w:rsidR="00334DF6" w:rsidRPr="00476ED9">
        <w:rPr>
          <w:rFonts w:ascii="Times New Roman" w:hAnsi="Times New Roman"/>
          <w:iCs/>
          <w:szCs w:val="24"/>
        </w:rPr>
        <w:t>.</w:t>
      </w:r>
      <w:r w:rsidR="005719C6" w:rsidRPr="00476ED9">
        <w:rPr>
          <w:rFonts w:ascii="Times New Roman" w:hAnsi="Times New Roman"/>
          <w:iCs/>
          <w:szCs w:val="24"/>
        </w:rPr>
        <w:t xml:space="preserve"> </w:t>
      </w:r>
      <w:r w:rsidR="00334DF6" w:rsidRPr="00476ED9">
        <w:rPr>
          <w:rFonts w:ascii="Times New Roman" w:hAnsi="Times New Roman"/>
          <w:iCs/>
          <w:szCs w:val="24"/>
        </w:rPr>
        <w:t xml:space="preserve">A mellékletből </w:t>
      </w:r>
      <w:r w:rsidR="005719C6" w:rsidRPr="00476ED9">
        <w:rPr>
          <w:rFonts w:ascii="Times New Roman" w:hAnsi="Times New Roman"/>
          <w:iCs/>
          <w:szCs w:val="24"/>
        </w:rPr>
        <w:t xml:space="preserve">megállapítható, hogy a felújítási célok </w:t>
      </w:r>
      <w:r w:rsidR="0011581E" w:rsidRPr="00476ED9">
        <w:rPr>
          <w:rFonts w:ascii="Times New Roman" w:hAnsi="Times New Roman"/>
          <w:iCs/>
          <w:szCs w:val="24"/>
        </w:rPr>
        <w:t>folyamatosan valósultak meg.</w:t>
      </w:r>
      <w:r w:rsidR="00545A88" w:rsidRPr="00476ED9">
        <w:rPr>
          <w:rFonts w:ascii="Times New Roman" w:hAnsi="Times New Roman"/>
          <w:iCs/>
          <w:szCs w:val="24"/>
        </w:rPr>
        <w:t xml:space="preserve"> </w:t>
      </w:r>
      <w:r w:rsidR="00334DF6" w:rsidRPr="00476ED9">
        <w:rPr>
          <w:rFonts w:ascii="Times New Roman" w:hAnsi="Times New Roman"/>
          <w:iCs/>
          <w:szCs w:val="24"/>
        </w:rPr>
        <w:t xml:space="preserve"> </w:t>
      </w:r>
    </w:p>
    <w:p w:rsidR="00826192" w:rsidRPr="00476ED9" w:rsidRDefault="00826192" w:rsidP="00476ED9">
      <w:pPr>
        <w:jc w:val="both"/>
        <w:rPr>
          <w:rFonts w:ascii="Times New Roman" w:hAnsi="Times New Roman"/>
          <w:iCs/>
          <w:szCs w:val="24"/>
        </w:rPr>
      </w:pPr>
    </w:p>
    <w:p w:rsidR="00826192" w:rsidRPr="00476ED9" w:rsidRDefault="00841217" w:rsidP="00476ED9">
      <w:pPr>
        <w:jc w:val="both"/>
        <w:rPr>
          <w:rFonts w:ascii="Times New Roman" w:hAnsi="Times New Roman"/>
          <w:iCs/>
          <w:szCs w:val="24"/>
        </w:rPr>
      </w:pPr>
      <w:r w:rsidRPr="00476ED9">
        <w:rPr>
          <w:rFonts w:ascii="Times New Roman" w:hAnsi="Times New Roman"/>
          <w:iCs/>
          <w:szCs w:val="24"/>
        </w:rPr>
        <w:t xml:space="preserve">A </w:t>
      </w:r>
      <w:r w:rsidR="00671B06">
        <w:rPr>
          <w:rFonts w:ascii="Times New Roman" w:hAnsi="Times New Roman"/>
          <w:iCs/>
          <w:szCs w:val="24"/>
        </w:rPr>
        <w:t>tájékoztató</w:t>
      </w:r>
      <w:r w:rsidRPr="00476ED9">
        <w:rPr>
          <w:rFonts w:ascii="Times New Roman" w:hAnsi="Times New Roman"/>
          <w:iCs/>
          <w:szCs w:val="24"/>
        </w:rPr>
        <w:t xml:space="preserve"> </w:t>
      </w:r>
      <w:r w:rsidR="0011581E" w:rsidRPr="00476ED9">
        <w:rPr>
          <w:rFonts w:ascii="Times New Roman" w:hAnsi="Times New Roman"/>
          <w:iCs/>
          <w:szCs w:val="24"/>
        </w:rPr>
        <w:t>4</w:t>
      </w:r>
      <w:r w:rsidR="00826192" w:rsidRPr="00476ED9">
        <w:rPr>
          <w:rFonts w:ascii="Times New Roman" w:hAnsi="Times New Roman"/>
          <w:iCs/>
          <w:szCs w:val="24"/>
        </w:rPr>
        <w:t>. számú melléklete tartalmazza a</w:t>
      </w:r>
      <w:r w:rsidRPr="00476ED9">
        <w:rPr>
          <w:rFonts w:ascii="Times New Roman" w:hAnsi="Times New Roman"/>
          <w:iCs/>
          <w:szCs w:val="24"/>
        </w:rPr>
        <w:t>z Önkormányzat pénzügyi mérlegét</w:t>
      </w:r>
      <w:r w:rsidR="00D16325" w:rsidRPr="00476ED9">
        <w:rPr>
          <w:rFonts w:ascii="Times New Roman" w:hAnsi="Times New Roman"/>
          <w:iCs/>
          <w:szCs w:val="24"/>
        </w:rPr>
        <w:t xml:space="preserve">. </w:t>
      </w:r>
      <w:r w:rsidR="00826192" w:rsidRPr="00476ED9">
        <w:rPr>
          <w:rFonts w:ascii="Times New Roman" w:hAnsi="Times New Roman"/>
          <w:iCs/>
          <w:szCs w:val="24"/>
        </w:rPr>
        <w:t>A m</w:t>
      </w:r>
      <w:r w:rsidR="00B55ADD" w:rsidRPr="00476ED9">
        <w:rPr>
          <w:rFonts w:ascii="Times New Roman" w:hAnsi="Times New Roman"/>
          <w:iCs/>
          <w:szCs w:val="24"/>
        </w:rPr>
        <w:t xml:space="preserve">ellékletből látható, hogy a </w:t>
      </w:r>
      <w:r w:rsidR="00AD271E" w:rsidRPr="00476ED9">
        <w:rPr>
          <w:rFonts w:ascii="Times New Roman" w:hAnsi="Times New Roman"/>
          <w:iCs/>
          <w:szCs w:val="24"/>
        </w:rPr>
        <w:t>201</w:t>
      </w:r>
      <w:r w:rsidR="0011581E" w:rsidRPr="00476ED9">
        <w:rPr>
          <w:rFonts w:ascii="Times New Roman" w:hAnsi="Times New Roman"/>
          <w:iCs/>
          <w:szCs w:val="24"/>
        </w:rPr>
        <w:t>8</w:t>
      </w:r>
      <w:r w:rsidR="00826192" w:rsidRPr="00476ED9">
        <w:rPr>
          <w:rFonts w:ascii="Times New Roman" w:hAnsi="Times New Roman"/>
          <w:iCs/>
          <w:szCs w:val="24"/>
        </w:rPr>
        <w:t xml:space="preserve">. év I. félévében a kiadások és a bevételek között eltérés mutatkozik a bevételek javára. Az eltérés </w:t>
      </w:r>
      <w:r w:rsidR="00234630" w:rsidRPr="00476ED9">
        <w:rPr>
          <w:rFonts w:ascii="Times New Roman" w:hAnsi="Times New Roman"/>
          <w:iCs/>
          <w:szCs w:val="24"/>
        </w:rPr>
        <w:t>150 374 137.</w:t>
      </w:r>
      <w:r w:rsidR="00826192" w:rsidRPr="00476ED9">
        <w:rPr>
          <w:rFonts w:ascii="Times New Roman" w:hAnsi="Times New Roman"/>
          <w:iCs/>
          <w:szCs w:val="24"/>
        </w:rPr>
        <w:t xml:space="preserve"> Ez</w:t>
      </w:r>
      <w:r w:rsidR="00234630" w:rsidRPr="00476ED9">
        <w:rPr>
          <w:rFonts w:ascii="Times New Roman" w:hAnsi="Times New Roman"/>
          <w:iCs/>
          <w:szCs w:val="24"/>
        </w:rPr>
        <w:t xml:space="preserve"> az</w:t>
      </w:r>
      <w:r w:rsidR="00826192" w:rsidRPr="00476ED9">
        <w:rPr>
          <w:rFonts w:ascii="Times New Roman" w:hAnsi="Times New Roman"/>
          <w:iCs/>
          <w:szCs w:val="24"/>
        </w:rPr>
        <w:t xml:space="preserve"> összeg</w:t>
      </w:r>
      <w:r w:rsidR="00245B6F" w:rsidRPr="00476ED9">
        <w:rPr>
          <w:rFonts w:ascii="Times New Roman" w:hAnsi="Times New Roman"/>
          <w:iCs/>
          <w:szCs w:val="24"/>
        </w:rPr>
        <w:t xml:space="preserve"> </w:t>
      </w:r>
      <w:r w:rsidR="007642D0" w:rsidRPr="00476ED9">
        <w:rPr>
          <w:rFonts w:ascii="Times New Roman" w:hAnsi="Times New Roman"/>
          <w:iCs/>
          <w:szCs w:val="24"/>
        </w:rPr>
        <w:t>az Ö</w:t>
      </w:r>
      <w:r w:rsidR="00826192" w:rsidRPr="00476ED9">
        <w:rPr>
          <w:rFonts w:ascii="Times New Roman" w:hAnsi="Times New Roman"/>
          <w:iCs/>
          <w:szCs w:val="24"/>
        </w:rPr>
        <w:t>nkormányzat</w:t>
      </w:r>
      <w:r w:rsidR="007642D0" w:rsidRPr="00476ED9">
        <w:rPr>
          <w:rFonts w:ascii="Times New Roman" w:hAnsi="Times New Roman"/>
          <w:iCs/>
          <w:szCs w:val="24"/>
        </w:rPr>
        <w:t xml:space="preserve"> és intézményei </w:t>
      </w:r>
      <w:r w:rsidR="00826192" w:rsidRPr="00476ED9">
        <w:rPr>
          <w:rFonts w:ascii="Times New Roman" w:hAnsi="Times New Roman"/>
          <w:iCs/>
          <w:szCs w:val="24"/>
        </w:rPr>
        <w:t>elkülönített számláin</w:t>
      </w:r>
      <w:r w:rsidR="007642D0" w:rsidRPr="00476ED9">
        <w:rPr>
          <w:rFonts w:ascii="Times New Roman" w:hAnsi="Times New Roman"/>
          <w:iCs/>
          <w:szCs w:val="24"/>
        </w:rPr>
        <w:t>, pénztáraiban</w:t>
      </w:r>
      <w:r w:rsidR="00826192" w:rsidRPr="00476ED9">
        <w:rPr>
          <w:rFonts w:ascii="Times New Roman" w:hAnsi="Times New Roman"/>
          <w:iCs/>
          <w:szCs w:val="24"/>
        </w:rPr>
        <w:t xml:space="preserve"> található, </w:t>
      </w:r>
      <w:r w:rsidR="007642D0" w:rsidRPr="00476ED9">
        <w:rPr>
          <w:rFonts w:ascii="Times New Roman" w:hAnsi="Times New Roman"/>
          <w:iCs/>
          <w:szCs w:val="24"/>
        </w:rPr>
        <w:t>a sajátos els</w:t>
      </w:r>
      <w:r w:rsidR="00245B6F" w:rsidRPr="00476ED9">
        <w:rPr>
          <w:rFonts w:ascii="Times New Roman" w:hAnsi="Times New Roman"/>
          <w:iCs/>
          <w:szCs w:val="24"/>
        </w:rPr>
        <w:t>zámolások</w:t>
      </w:r>
      <w:r w:rsidR="00486FBD" w:rsidRPr="00476ED9">
        <w:rPr>
          <w:rFonts w:ascii="Times New Roman" w:hAnsi="Times New Roman"/>
          <w:iCs/>
          <w:szCs w:val="24"/>
        </w:rPr>
        <w:t xml:space="preserve"> </w:t>
      </w:r>
      <w:r w:rsidR="00A36748" w:rsidRPr="00476ED9">
        <w:rPr>
          <w:rFonts w:ascii="Times New Roman" w:hAnsi="Times New Roman"/>
          <w:iCs/>
          <w:szCs w:val="24"/>
        </w:rPr>
        <w:t>(</w:t>
      </w:r>
      <w:r w:rsidR="00245B6F" w:rsidRPr="00476ED9">
        <w:rPr>
          <w:rFonts w:ascii="Times New Roman" w:hAnsi="Times New Roman"/>
          <w:iCs/>
          <w:szCs w:val="24"/>
        </w:rPr>
        <w:t>adott előlegek, idegen pénzeszközök</w:t>
      </w:r>
      <w:r w:rsidR="00486FBD" w:rsidRPr="00476ED9">
        <w:rPr>
          <w:rFonts w:ascii="Times New Roman" w:hAnsi="Times New Roman"/>
          <w:iCs/>
          <w:szCs w:val="24"/>
        </w:rPr>
        <w:t>, kapott előlegek</w:t>
      </w:r>
      <w:r w:rsidR="00A36748" w:rsidRPr="00476ED9">
        <w:rPr>
          <w:rFonts w:ascii="Times New Roman" w:hAnsi="Times New Roman"/>
          <w:iCs/>
          <w:szCs w:val="24"/>
        </w:rPr>
        <w:t>)</w:t>
      </w:r>
      <w:r w:rsidR="00486FBD" w:rsidRPr="00476ED9">
        <w:rPr>
          <w:rFonts w:ascii="Times New Roman" w:hAnsi="Times New Roman"/>
          <w:iCs/>
          <w:szCs w:val="24"/>
        </w:rPr>
        <w:t xml:space="preserve"> főkönyvi számlák állományi egyenlege</w:t>
      </w:r>
      <w:r w:rsidR="00826192" w:rsidRPr="00476ED9">
        <w:rPr>
          <w:rFonts w:ascii="Times New Roman" w:hAnsi="Times New Roman"/>
          <w:iCs/>
          <w:szCs w:val="24"/>
        </w:rPr>
        <w:t xml:space="preserve">. </w:t>
      </w:r>
    </w:p>
    <w:p w:rsidR="000A6C25" w:rsidRPr="00476ED9" w:rsidRDefault="000A6C25" w:rsidP="00476ED9">
      <w:pPr>
        <w:jc w:val="both"/>
        <w:rPr>
          <w:rFonts w:ascii="Times New Roman" w:hAnsi="Times New Roman"/>
          <w:b/>
          <w:i/>
          <w:i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9311"/>
      </w:tblGrid>
      <w:tr w:rsidR="00826192" w:rsidRPr="00F0123F" w:rsidTr="0031141E">
        <w:tc>
          <w:tcPr>
            <w:tcW w:w="9620" w:type="dxa"/>
            <w:gridSpan w:val="2"/>
          </w:tcPr>
          <w:p w:rsidR="00826192" w:rsidRPr="00F0123F" w:rsidRDefault="00826192" w:rsidP="00476ED9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F0123F">
              <w:rPr>
                <w:rFonts w:ascii="Times New Roman" w:hAnsi="Times New Roman"/>
                <w:b/>
                <w:i/>
                <w:szCs w:val="24"/>
              </w:rPr>
              <w:t>4. A "Polgármesteri H</w:t>
            </w:r>
            <w:r w:rsidR="00B55ADD" w:rsidRPr="00F0123F">
              <w:rPr>
                <w:rFonts w:ascii="Times New Roman" w:hAnsi="Times New Roman"/>
                <w:b/>
                <w:i/>
                <w:szCs w:val="24"/>
              </w:rPr>
              <w:t xml:space="preserve">ivatal" költségvetési szerv </w:t>
            </w:r>
            <w:r w:rsidR="00AD271E" w:rsidRPr="00F0123F">
              <w:rPr>
                <w:rFonts w:ascii="Times New Roman" w:hAnsi="Times New Roman"/>
                <w:b/>
                <w:i/>
                <w:szCs w:val="24"/>
              </w:rPr>
              <w:t>201</w:t>
            </w:r>
            <w:r w:rsidR="0011581E" w:rsidRPr="00F0123F">
              <w:rPr>
                <w:rFonts w:ascii="Times New Roman" w:hAnsi="Times New Roman"/>
                <w:b/>
                <w:i/>
                <w:szCs w:val="24"/>
              </w:rPr>
              <w:t>8</w:t>
            </w:r>
            <w:r w:rsidRPr="00F0123F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  <w:r w:rsidR="00A36748" w:rsidRPr="00F0123F">
              <w:rPr>
                <w:rFonts w:ascii="Times New Roman" w:hAnsi="Times New Roman"/>
                <w:b/>
                <w:i/>
                <w:szCs w:val="24"/>
              </w:rPr>
              <w:t xml:space="preserve">I. </w:t>
            </w:r>
            <w:r w:rsidRPr="00F0123F">
              <w:rPr>
                <w:rFonts w:ascii="Times New Roman" w:hAnsi="Times New Roman"/>
                <w:b/>
                <w:i/>
                <w:szCs w:val="24"/>
              </w:rPr>
              <w:t>féléves gazdálkodása</w:t>
            </w:r>
          </w:p>
        </w:tc>
      </w:tr>
      <w:tr w:rsidR="00826192" w:rsidRPr="00476ED9" w:rsidTr="0031141E">
        <w:tc>
          <w:tcPr>
            <w:tcW w:w="309" w:type="dxa"/>
          </w:tcPr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1" w:type="dxa"/>
          </w:tcPr>
          <w:p w:rsidR="00826192" w:rsidRPr="00476ED9" w:rsidRDefault="00826192" w:rsidP="00476ED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szerv költségvetési gazdálkodása az alábbiakban csak tisztán a saját költségvetése vonatkozásában kerül értékelésre: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9312"/>
      </w:tblGrid>
      <w:tr w:rsidR="00826192" w:rsidRPr="00476ED9" w:rsidTr="00D16325">
        <w:tc>
          <w:tcPr>
            <w:tcW w:w="9620" w:type="dxa"/>
            <w:gridSpan w:val="2"/>
          </w:tcPr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6192" w:rsidRPr="00476ED9" w:rsidTr="0071072F">
        <w:tc>
          <w:tcPr>
            <w:tcW w:w="308" w:type="dxa"/>
          </w:tcPr>
          <w:p w:rsidR="00826192" w:rsidRPr="00476ED9" w:rsidRDefault="00826192" w:rsidP="00476E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2" w:type="dxa"/>
          </w:tcPr>
          <w:p w:rsidR="005C55F0" w:rsidRPr="00476ED9" w:rsidRDefault="00B55ADD" w:rsidP="00476ED9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- a bevételeit 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45</w:t>
            </w:r>
            <w:r w:rsidR="0071072F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%-</w:t>
            </w:r>
            <w:proofErr w:type="spellStart"/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ra</w:t>
            </w:r>
            <w:proofErr w:type="spellEnd"/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  <w:t xml:space="preserve">- a </w:t>
            </w:r>
            <w:proofErr w:type="gramStart"/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kiadásait  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44</w:t>
            </w:r>
            <w:proofErr w:type="gramEnd"/>
            <w:r w:rsidR="00826192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%-</w:t>
            </w:r>
            <w:proofErr w:type="spellStart"/>
            <w:r w:rsidR="00826192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ra</w:t>
            </w:r>
            <w:proofErr w:type="spellEnd"/>
            <w:r w:rsidR="00826192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teljesítette.</w:t>
            </w:r>
          </w:p>
          <w:p w:rsidR="005C55F0" w:rsidRPr="00476ED9" w:rsidRDefault="005C55F0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A</w:t>
            </w:r>
            <w:r w:rsidR="00826192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bevételek és a </w:t>
            </w:r>
            <w:r w:rsidR="0071072F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kiadás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ok</w:t>
            </w:r>
            <w:r w:rsidR="0071072F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26192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teljesítése</w:t>
            </w:r>
            <w:r w:rsidR="0071072F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elmarad az időarányos szinttől</w:t>
            </w:r>
            <w:r w:rsidR="0031141E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71B06" w:rsidRDefault="005C55F0" w:rsidP="00476ED9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5664C5" w:rsidRPr="00476ED9" w:rsidRDefault="005C55F0" w:rsidP="00476ED9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Az eltérések magyarázata: </w:t>
            </w:r>
          </w:p>
          <w:p w:rsidR="008122F3" w:rsidRPr="00476ED9" w:rsidRDefault="008122F3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Bevételek esetében az intézményi finanszírozás miatt nem realizálódik az időarányos teljesülés, melynek magyarázata, hogy a felmerült kiadások nem indokolják az önkormányzat részéről a tervezett intézményi finanszírozás időarányos átutalását. </w:t>
            </w:r>
          </w:p>
          <w:p w:rsidR="008122F3" w:rsidRPr="00476ED9" w:rsidRDefault="008122F3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71072F" w:rsidRPr="00476ED9" w:rsidRDefault="005664C5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 kiadások tekintetében az időarányos szinttől történő teljesítés elmaradásának oka, hogy a 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dologi</w:t>
            </w: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kiadások nem </w:t>
            </w:r>
            <w:proofErr w:type="spellStart"/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realizálódtak</w:t>
            </w:r>
            <w:proofErr w:type="spellEnd"/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22F3"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alacsonyabb értékben </w:t>
            </w:r>
            <w:r w:rsidRPr="00476ED9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az év első felében.</w:t>
            </w:r>
          </w:p>
          <w:p w:rsidR="005664C5" w:rsidRPr="00476ED9" w:rsidRDefault="005664C5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826192" w:rsidRPr="00F0123F" w:rsidRDefault="00826192" w:rsidP="00476ED9">
      <w:pPr>
        <w:jc w:val="both"/>
        <w:rPr>
          <w:rFonts w:ascii="Times New Roman" w:hAnsi="Times New Roman"/>
          <w:b/>
          <w:i/>
          <w:szCs w:val="24"/>
        </w:rPr>
      </w:pPr>
      <w:r w:rsidRPr="00F0123F">
        <w:rPr>
          <w:rFonts w:ascii="Times New Roman" w:hAnsi="Times New Roman"/>
          <w:b/>
          <w:i/>
          <w:iCs/>
          <w:szCs w:val="24"/>
        </w:rPr>
        <w:t xml:space="preserve">5. </w:t>
      </w:r>
      <w:r w:rsidRPr="00F0123F">
        <w:rPr>
          <w:rFonts w:ascii="Times New Roman" w:hAnsi="Times New Roman"/>
          <w:b/>
          <w:i/>
          <w:szCs w:val="24"/>
        </w:rPr>
        <w:t xml:space="preserve">A </w:t>
      </w:r>
      <w:r w:rsidR="008122F3" w:rsidRPr="00F0123F">
        <w:rPr>
          <w:rFonts w:ascii="Times New Roman" w:hAnsi="Times New Roman"/>
          <w:b/>
          <w:i/>
          <w:szCs w:val="24"/>
        </w:rPr>
        <w:t xml:space="preserve">Mézeskalács Óvoda költségvetési </w:t>
      </w:r>
      <w:r w:rsidR="00AE48B5" w:rsidRPr="00F0123F">
        <w:rPr>
          <w:rFonts w:ascii="Times New Roman" w:hAnsi="Times New Roman"/>
          <w:b/>
          <w:i/>
          <w:szCs w:val="24"/>
        </w:rPr>
        <w:t xml:space="preserve">szerv </w:t>
      </w:r>
      <w:r w:rsidR="00AD271E" w:rsidRPr="00F0123F">
        <w:rPr>
          <w:rFonts w:ascii="Times New Roman" w:hAnsi="Times New Roman"/>
          <w:b/>
          <w:i/>
          <w:szCs w:val="24"/>
        </w:rPr>
        <w:t>201</w:t>
      </w:r>
      <w:r w:rsidR="008122F3" w:rsidRPr="00F0123F">
        <w:rPr>
          <w:rFonts w:ascii="Times New Roman" w:hAnsi="Times New Roman"/>
          <w:b/>
          <w:i/>
          <w:szCs w:val="24"/>
        </w:rPr>
        <w:t>8</w:t>
      </w:r>
      <w:r w:rsidRPr="00F0123F">
        <w:rPr>
          <w:rFonts w:ascii="Times New Roman" w:hAnsi="Times New Roman"/>
          <w:b/>
          <w:i/>
          <w:szCs w:val="24"/>
        </w:rPr>
        <w:t>.</w:t>
      </w:r>
      <w:r w:rsidR="005664C5" w:rsidRPr="00F0123F">
        <w:rPr>
          <w:rFonts w:ascii="Times New Roman" w:hAnsi="Times New Roman"/>
          <w:b/>
          <w:i/>
          <w:szCs w:val="24"/>
        </w:rPr>
        <w:t xml:space="preserve"> I.</w:t>
      </w:r>
      <w:r w:rsidRPr="00F0123F">
        <w:rPr>
          <w:rFonts w:ascii="Times New Roman" w:hAnsi="Times New Roman"/>
          <w:b/>
          <w:i/>
          <w:szCs w:val="24"/>
        </w:rPr>
        <w:t xml:space="preserve"> féléves gazdálkodása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9312"/>
      </w:tblGrid>
      <w:tr w:rsidR="00826192" w:rsidRPr="00476ED9" w:rsidTr="007F734F">
        <w:tc>
          <w:tcPr>
            <w:tcW w:w="9620" w:type="dxa"/>
            <w:gridSpan w:val="2"/>
          </w:tcPr>
          <w:p w:rsidR="0031141E" w:rsidRPr="00476ED9" w:rsidRDefault="0031141E" w:rsidP="00476ED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A költségvetési szerv</w:t>
            </w:r>
          </w:p>
        </w:tc>
      </w:tr>
      <w:tr w:rsidR="00826192" w:rsidRPr="00476ED9" w:rsidTr="007F734F">
        <w:tc>
          <w:tcPr>
            <w:tcW w:w="308" w:type="dxa"/>
          </w:tcPr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2" w:type="dxa"/>
          </w:tcPr>
          <w:p w:rsidR="00826192" w:rsidRPr="00476ED9" w:rsidRDefault="00EA5E85" w:rsidP="00476ED9">
            <w:pPr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 xml:space="preserve">- a </w:t>
            </w:r>
            <w:proofErr w:type="gramStart"/>
            <w:r w:rsidRPr="00476ED9">
              <w:rPr>
                <w:rFonts w:ascii="Times New Roman" w:hAnsi="Times New Roman"/>
                <w:szCs w:val="24"/>
              </w:rPr>
              <w:t xml:space="preserve">bevételeit:   </w:t>
            </w:r>
            <w:proofErr w:type="gramEnd"/>
            <w:r w:rsidRPr="00476ED9">
              <w:rPr>
                <w:rFonts w:ascii="Times New Roman" w:hAnsi="Times New Roman"/>
                <w:szCs w:val="24"/>
              </w:rPr>
              <w:t xml:space="preserve">        </w:t>
            </w:r>
            <w:r w:rsidR="008122F3" w:rsidRPr="00476ED9">
              <w:rPr>
                <w:rFonts w:ascii="Times New Roman" w:hAnsi="Times New Roman"/>
                <w:szCs w:val="24"/>
              </w:rPr>
              <w:t>50</w:t>
            </w:r>
            <w:r w:rsidR="00826192" w:rsidRPr="00476ED9">
              <w:rPr>
                <w:rFonts w:ascii="Times New Roman" w:hAnsi="Times New Roman"/>
                <w:szCs w:val="24"/>
              </w:rPr>
              <w:t xml:space="preserve"> %-</w:t>
            </w:r>
            <w:proofErr w:type="spellStart"/>
            <w:r w:rsidR="00826192" w:rsidRPr="00476ED9">
              <w:rPr>
                <w:rFonts w:ascii="Times New Roman" w:hAnsi="Times New Roman"/>
                <w:szCs w:val="24"/>
              </w:rPr>
              <w:t>ra</w:t>
            </w:r>
            <w:proofErr w:type="spellEnd"/>
            <w:r w:rsidR="008649E9" w:rsidRPr="00476ED9">
              <w:rPr>
                <w:rFonts w:ascii="Times New Roman" w:hAnsi="Times New Roman"/>
                <w:szCs w:val="24"/>
              </w:rPr>
              <w:t>,</w:t>
            </w:r>
            <w:r w:rsidR="008649E9" w:rsidRPr="00476ED9">
              <w:rPr>
                <w:rFonts w:ascii="Times New Roman" w:hAnsi="Times New Roman"/>
                <w:szCs w:val="24"/>
              </w:rPr>
              <w:br/>
              <w:t>- a kiadása</w:t>
            </w:r>
            <w:r w:rsidRPr="00476ED9">
              <w:rPr>
                <w:rFonts w:ascii="Times New Roman" w:hAnsi="Times New Roman"/>
                <w:szCs w:val="24"/>
              </w:rPr>
              <w:t>it:             4</w:t>
            </w:r>
            <w:r w:rsidR="008122F3" w:rsidRPr="00476ED9">
              <w:rPr>
                <w:rFonts w:ascii="Times New Roman" w:hAnsi="Times New Roman"/>
                <w:szCs w:val="24"/>
              </w:rPr>
              <w:t>6</w:t>
            </w:r>
            <w:r w:rsidRPr="00476ED9">
              <w:rPr>
                <w:rFonts w:ascii="Times New Roman" w:hAnsi="Times New Roman"/>
                <w:szCs w:val="24"/>
              </w:rPr>
              <w:t xml:space="preserve"> </w:t>
            </w:r>
            <w:r w:rsidR="00A923A9" w:rsidRPr="00476ED9">
              <w:rPr>
                <w:rFonts w:ascii="Times New Roman" w:hAnsi="Times New Roman"/>
                <w:szCs w:val="24"/>
              </w:rPr>
              <w:t xml:space="preserve"> </w:t>
            </w:r>
            <w:r w:rsidR="00826192" w:rsidRPr="00476ED9">
              <w:rPr>
                <w:rFonts w:ascii="Times New Roman" w:hAnsi="Times New Roman"/>
                <w:szCs w:val="24"/>
              </w:rPr>
              <w:t>%-ra teljesítette.</w:t>
            </w:r>
          </w:p>
        </w:tc>
      </w:tr>
      <w:tr w:rsidR="00826192" w:rsidRPr="00476ED9" w:rsidTr="007F734F">
        <w:tc>
          <w:tcPr>
            <w:tcW w:w="9620" w:type="dxa"/>
            <w:gridSpan w:val="2"/>
          </w:tcPr>
          <w:p w:rsidR="00FB5052" w:rsidRPr="00476ED9" w:rsidRDefault="00FB5052" w:rsidP="00476ED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192" w:rsidRPr="00F0123F" w:rsidRDefault="00826192" w:rsidP="00F95396">
      <w:pPr>
        <w:rPr>
          <w:rFonts w:ascii="Times New Roman" w:hAnsi="Times New Roman"/>
          <w:b/>
          <w:i/>
          <w:iCs/>
          <w:szCs w:val="24"/>
        </w:rPr>
      </w:pPr>
      <w:r w:rsidRPr="00F0123F">
        <w:rPr>
          <w:rFonts w:ascii="Times New Roman" w:hAnsi="Times New Roman"/>
          <w:b/>
          <w:i/>
          <w:iCs/>
          <w:szCs w:val="24"/>
        </w:rPr>
        <w:t xml:space="preserve">6. A tartalék </w:t>
      </w:r>
    </w:p>
    <w:p w:rsidR="005664C5" w:rsidRPr="00476ED9" w:rsidRDefault="005664C5" w:rsidP="00476ED9">
      <w:pPr>
        <w:jc w:val="center"/>
        <w:rPr>
          <w:rFonts w:ascii="Times New Roman" w:hAnsi="Times New Roman"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t>1. A tartalék alakulása</w:t>
      </w:r>
      <w:r w:rsidR="007F734F" w:rsidRPr="00476ED9">
        <w:rPr>
          <w:rFonts w:ascii="Times New Roman" w:hAnsi="Times New Roman"/>
          <w:b/>
          <w:szCs w:val="24"/>
        </w:rPr>
        <w:t>: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  <w:highlight w:val="yellow"/>
          <w:u w:val="single"/>
        </w:rPr>
      </w:pPr>
      <w:r w:rsidRPr="00476ED9">
        <w:rPr>
          <w:rFonts w:ascii="Times New Roman" w:hAnsi="Times New Roman"/>
          <w:b/>
          <w:szCs w:val="24"/>
          <w:u w:val="single"/>
        </w:rPr>
        <w:t> </w:t>
      </w:r>
      <w:r w:rsidR="007F734F" w:rsidRPr="00476ED9">
        <w:rPr>
          <w:rFonts w:ascii="Times New Roman" w:hAnsi="Times New Roman"/>
          <w:szCs w:val="24"/>
          <w:u w:val="single"/>
        </w:rPr>
        <w:t xml:space="preserve">A </w:t>
      </w:r>
      <w:r w:rsidR="00FB3597" w:rsidRPr="00476ED9">
        <w:rPr>
          <w:rFonts w:ascii="Times New Roman" w:hAnsi="Times New Roman"/>
          <w:szCs w:val="24"/>
          <w:u w:val="single"/>
        </w:rPr>
        <w:t xml:space="preserve">működési tartalék </w:t>
      </w:r>
      <w:proofErr w:type="gramStart"/>
      <w:r w:rsidR="00FB3597" w:rsidRPr="00476ED9">
        <w:rPr>
          <w:rFonts w:ascii="Times New Roman" w:hAnsi="Times New Roman"/>
          <w:szCs w:val="24"/>
          <w:u w:val="single"/>
        </w:rPr>
        <w:t xml:space="preserve">összegéből  </w:t>
      </w:r>
      <w:r w:rsidR="009576D9" w:rsidRPr="00476ED9">
        <w:rPr>
          <w:rFonts w:ascii="Times New Roman" w:hAnsi="Times New Roman"/>
          <w:szCs w:val="24"/>
          <w:u w:val="single"/>
        </w:rPr>
        <w:t>1</w:t>
      </w:r>
      <w:proofErr w:type="gramEnd"/>
      <w:r w:rsidR="009576D9" w:rsidRPr="00476ED9">
        <w:rPr>
          <w:rFonts w:ascii="Times New Roman" w:hAnsi="Times New Roman"/>
          <w:szCs w:val="24"/>
          <w:u w:val="single"/>
        </w:rPr>
        <w:t> 657 596</w:t>
      </w:r>
      <w:r w:rsidRPr="00476ED9">
        <w:rPr>
          <w:rFonts w:ascii="Times New Roman" w:hAnsi="Times New Roman"/>
          <w:szCs w:val="24"/>
          <w:u w:val="single"/>
        </w:rPr>
        <w:t xml:space="preserve"> forint kerül felhasználásra az alábbiak szerint: </w:t>
      </w:r>
    </w:p>
    <w:p w:rsidR="00F342FE" w:rsidRPr="00476ED9" w:rsidRDefault="00C77ABA" w:rsidP="00476ED9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2016. évi támogatás ellenőrzése utáni visszafizetés</w:t>
      </w:r>
      <w:r w:rsidR="00885B4C" w:rsidRPr="00476ED9">
        <w:rPr>
          <w:rFonts w:ascii="Times New Roman" w:hAnsi="Times New Roman"/>
          <w:szCs w:val="24"/>
        </w:rPr>
        <w:tab/>
      </w:r>
      <w:r w:rsidR="00885B4C" w:rsidRPr="00476ED9">
        <w:rPr>
          <w:rFonts w:ascii="Times New Roman" w:hAnsi="Times New Roman"/>
          <w:szCs w:val="24"/>
        </w:rPr>
        <w:tab/>
        <w:t xml:space="preserve">        </w:t>
      </w:r>
      <w:r w:rsidRPr="00476ED9">
        <w:rPr>
          <w:rFonts w:ascii="Times New Roman" w:hAnsi="Times New Roman"/>
          <w:szCs w:val="24"/>
        </w:rPr>
        <w:t xml:space="preserve"> </w:t>
      </w:r>
      <w:r w:rsidR="00885B4C" w:rsidRPr="00476ED9">
        <w:rPr>
          <w:rFonts w:ascii="Times New Roman" w:hAnsi="Times New Roman"/>
          <w:szCs w:val="24"/>
        </w:rPr>
        <w:t xml:space="preserve"> </w:t>
      </w:r>
      <w:r w:rsidRPr="00476ED9">
        <w:rPr>
          <w:rFonts w:ascii="Times New Roman" w:hAnsi="Times New Roman"/>
          <w:szCs w:val="24"/>
        </w:rPr>
        <w:t xml:space="preserve">810 514 </w:t>
      </w:r>
      <w:r w:rsidR="00F342FE" w:rsidRPr="00476ED9">
        <w:rPr>
          <w:rFonts w:ascii="Times New Roman" w:hAnsi="Times New Roman"/>
          <w:szCs w:val="24"/>
        </w:rPr>
        <w:t xml:space="preserve">Ft    </w:t>
      </w:r>
    </w:p>
    <w:p w:rsidR="00DF2A82" w:rsidRPr="00476ED9" w:rsidRDefault="00C77ABA" w:rsidP="00476ED9">
      <w:pPr>
        <w:ind w:left="426"/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2017. évi beszámoló elfogadása utáni visszafizetés:</w:t>
      </w:r>
      <w:r w:rsidR="00885B4C" w:rsidRPr="00476ED9">
        <w:rPr>
          <w:rFonts w:ascii="Times New Roman" w:hAnsi="Times New Roman"/>
          <w:szCs w:val="24"/>
        </w:rPr>
        <w:tab/>
      </w:r>
      <w:r w:rsidR="00885B4C" w:rsidRPr="00476ED9">
        <w:rPr>
          <w:rFonts w:ascii="Times New Roman" w:hAnsi="Times New Roman"/>
          <w:szCs w:val="24"/>
        </w:rPr>
        <w:tab/>
        <w:t xml:space="preserve">          </w:t>
      </w:r>
      <w:r w:rsidRPr="00476ED9">
        <w:rPr>
          <w:rFonts w:ascii="Times New Roman" w:hAnsi="Times New Roman"/>
          <w:szCs w:val="24"/>
        </w:rPr>
        <w:t>847 082</w:t>
      </w:r>
      <w:r w:rsidR="00DF2A82" w:rsidRPr="00476ED9">
        <w:rPr>
          <w:rFonts w:ascii="Times New Roman" w:hAnsi="Times New Roman"/>
          <w:szCs w:val="24"/>
        </w:rPr>
        <w:t xml:space="preserve"> Ft</w:t>
      </w:r>
    </w:p>
    <w:p w:rsidR="00DF2A82" w:rsidRPr="00476ED9" w:rsidRDefault="00DF2A82" w:rsidP="00476ED9">
      <w:pPr>
        <w:ind w:left="502"/>
        <w:jc w:val="both"/>
        <w:rPr>
          <w:rFonts w:ascii="Times New Roman" w:hAnsi="Times New Roman"/>
          <w:szCs w:val="24"/>
        </w:rPr>
      </w:pPr>
    </w:p>
    <w:p w:rsidR="00F0123F" w:rsidRDefault="00F0123F" w:rsidP="00476ED9">
      <w:pPr>
        <w:jc w:val="both"/>
        <w:rPr>
          <w:rFonts w:ascii="Times New Roman" w:hAnsi="Times New Roman"/>
          <w:szCs w:val="24"/>
          <w:u w:val="single"/>
        </w:rPr>
      </w:pPr>
    </w:p>
    <w:p w:rsidR="00BE29A9" w:rsidRPr="00476ED9" w:rsidRDefault="001C3C59" w:rsidP="00476ED9">
      <w:pPr>
        <w:jc w:val="both"/>
        <w:rPr>
          <w:rFonts w:ascii="Times New Roman" w:hAnsi="Times New Roman"/>
          <w:szCs w:val="24"/>
          <w:u w:val="single"/>
        </w:rPr>
      </w:pPr>
      <w:r w:rsidRPr="00476ED9">
        <w:rPr>
          <w:rFonts w:ascii="Times New Roman" w:hAnsi="Times New Roman"/>
          <w:szCs w:val="24"/>
          <w:u w:val="single"/>
        </w:rPr>
        <w:lastRenderedPageBreak/>
        <w:t>A felhalmozási tartalék</w:t>
      </w:r>
      <w:r w:rsidR="008820EA" w:rsidRPr="00476ED9">
        <w:rPr>
          <w:rFonts w:ascii="Times New Roman" w:hAnsi="Times New Roman"/>
          <w:szCs w:val="24"/>
          <w:u w:val="single"/>
        </w:rPr>
        <w:t xml:space="preserve"> </w:t>
      </w:r>
      <w:r w:rsidR="00826192" w:rsidRPr="00476ED9">
        <w:rPr>
          <w:rFonts w:ascii="Times New Roman" w:hAnsi="Times New Roman"/>
          <w:szCs w:val="24"/>
          <w:u w:val="single"/>
        </w:rPr>
        <w:t>előirányz</w:t>
      </w:r>
      <w:r w:rsidR="00BE29A9" w:rsidRPr="00476ED9">
        <w:rPr>
          <w:rFonts w:ascii="Times New Roman" w:hAnsi="Times New Roman"/>
          <w:szCs w:val="24"/>
          <w:u w:val="single"/>
        </w:rPr>
        <w:t>at</w:t>
      </w:r>
      <w:r w:rsidR="00C77ABA" w:rsidRPr="00476ED9">
        <w:rPr>
          <w:rFonts w:ascii="Times New Roman" w:hAnsi="Times New Roman"/>
          <w:szCs w:val="24"/>
          <w:u w:val="single"/>
        </w:rPr>
        <w:t>ából 2 200 000</w:t>
      </w:r>
      <w:r w:rsidR="008820EA" w:rsidRPr="00476ED9">
        <w:rPr>
          <w:rFonts w:ascii="Times New Roman" w:hAnsi="Times New Roman"/>
          <w:szCs w:val="24"/>
          <w:u w:val="single"/>
        </w:rPr>
        <w:t xml:space="preserve"> forint került felhasználásra</w:t>
      </w:r>
      <w:r w:rsidR="00A53251" w:rsidRPr="00476ED9">
        <w:rPr>
          <w:rFonts w:ascii="Times New Roman" w:hAnsi="Times New Roman"/>
          <w:szCs w:val="24"/>
          <w:u w:val="single"/>
        </w:rPr>
        <w:t>:</w:t>
      </w:r>
    </w:p>
    <w:p w:rsidR="000232D5" w:rsidRPr="00476ED9" w:rsidRDefault="00C77ABA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Az eszköz vásárlásainkhoz biztosítottunk előirányzatot.</w:t>
      </w:r>
    </w:p>
    <w:p w:rsidR="00C77ABA" w:rsidRPr="00476ED9" w:rsidRDefault="00C77ABA" w:rsidP="00476ED9">
      <w:pPr>
        <w:jc w:val="center"/>
        <w:rPr>
          <w:rFonts w:ascii="Times New Roman" w:hAnsi="Times New Roman"/>
          <w:b/>
          <w:i/>
          <w:iCs/>
          <w:szCs w:val="24"/>
        </w:rPr>
      </w:pPr>
    </w:p>
    <w:p w:rsidR="00234630" w:rsidRPr="00476ED9" w:rsidRDefault="00234630" w:rsidP="00476ED9">
      <w:pPr>
        <w:jc w:val="center"/>
        <w:rPr>
          <w:rFonts w:ascii="Times New Roman" w:hAnsi="Times New Roman"/>
          <w:b/>
          <w:i/>
          <w:iCs/>
          <w:szCs w:val="24"/>
        </w:rPr>
      </w:pPr>
    </w:p>
    <w:p w:rsidR="00826192" w:rsidRPr="00F95396" w:rsidRDefault="0071072F" w:rsidP="00F95396">
      <w:pPr>
        <w:rPr>
          <w:rFonts w:ascii="Times New Roman" w:hAnsi="Times New Roman"/>
          <w:b/>
          <w:iCs/>
          <w:szCs w:val="24"/>
        </w:rPr>
      </w:pPr>
      <w:r w:rsidRPr="00F95396">
        <w:rPr>
          <w:rFonts w:ascii="Times New Roman" w:hAnsi="Times New Roman"/>
          <w:b/>
          <w:iCs/>
          <w:szCs w:val="24"/>
        </w:rPr>
        <w:t>7. Javaslatok</w:t>
      </w:r>
      <w:r w:rsidR="00F95396" w:rsidRPr="00F95396">
        <w:rPr>
          <w:rFonts w:ascii="Times New Roman" w:hAnsi="Times New Roman"/>
          <w:b/>
          <w:iCs/>
          <w:szCs w:val="24"/>
        </w:rPr>
        <w:t xml:space="preserve"> a</w:t>
      </w:r>
      <w:r w:rsidRPr="00F95396">
        <w:rPr>
          <w:rFonts w:ascii="Times New Roman" w:hAnsi="Times New Roman"/>
          <w:b/>
          <w:iCs/>
          <w:szCs w:val="24"/>
        </w:rPr>
        <w:t xml:space="preserve"> </w:t>
      </w:r>
      <w:r w:rsidR="00AD271E" w:rsidRPr="00F95396">
        <w:rPr>
          <w:rFonts w:ascii="Times New Roman" w:hAnsi="Times New Roman"/>
          <w:b/>
          <w:iCs/>
          <w:szCs w:val="24"/>
        </w:rPr>
        <w:t>201</w:t>
      </w:r>
      <w:r w:rsidR="00C77ABA" w:rsidRPr="00F95396">
        <w:rPr>
          <w:rFonts w:ascii="Times New Roman" w:hAnsi="Times New Roman"/>
          <w:b/>
          <w:iCs/>
          <w:szCs w:val="24"/>
        </w:rPr>
        <w:t>8</w:t>
      </w:r>
      <w:r w:rsidR="00826192" w:rsidRPr="00F95396">
        <w:rPr>
          <w:rFonts w:ascii="Times New Roman" w:hAnsi="Times New Roman"/>
          <w:b/>
          <w:iCs/>
          <w:szCs w:val="24"/>
        </w:rPr>
        <w:t>.</w:t>
      </w:r>
      <w:r w:rsidR="008B0C59" w:rsidRPr="00F95396">
        <w:rPr>
          <w:rFonts w:ascii="Times New Roman" w:hAnsi="Times New Roman"/>
          <w:b/>
          <w:iCs/>
          <w:szCs w:val="24"/>
        </w:rPr>
        <w:t xml:space="preserve"> I. </w:t>
      </w:r>
      <w:r w:rsidR="00826192" w:rsidRPr="00F95396">
        <w:rPr>
          <w:rFonts w:ascii="Times New Roman" w:hAnsi="Times New Roman"/>
          <w:b/>
          <w:iCs/>
          <w:szCs w:val="24"/>
        </w:rPr>
        <w:t>féléves költségvetési beszámoló tapasztalatai alapján</w:t>
      </w:r>
    </w:p>
    <w:p w:rsidR="00826192" w:rsidRPr="00476ED9" w:rsidRDefault="00826192" w:rsidP="00476ED9">
      <w:pPr>
        <w:jc w:val="center"/>
        <w:rPr>
          <w:rFonts w:ascii="Times New Roman" w:hAnsi="Times New Roman"/>
          <w:b/>
          <w:i/>
          <w:iCs/>
          <w:szCs w:val="24"/>
        </w:rPr>
      </w:pPr>
      <w:r w:rsidRPr="00476ED9">
        <w:rPr>
          <w:rFonts w:ascii="Times New Roman" w:hAnsi="Times New Roman"/>
          <w:b/>
          <w:i/>
          <w:iCs/>
          <w:szCs w:val="24"/>
        </w:rPr>
        <w:t> 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beszámoló tapasztalatai alapján az alábbi javaslatokat kívánom megtenni: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 </w:t>
      </w:r>
    </w:p>
    <w:p w:rsidR="00826192" w:rsidRPr="00476ED9" w:rsidRDefault="00826192" w:rsidP="00476ED9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Azoknál a bevételeknél, ahol az időarányos szinthez képest alacsonyabb a teljesítés, gondoskodni kell a nem megfelelő teljesítés okainak megkereséséről, az önkormányzatot jogosan megillető, de a még nem fizetett bevételek beszedéséről, annak érdekében, h</w:t>
      </w:r>
      <w:r w:rsidR="0071072F" w:rsidRPr="00476ED9">
        <w:rPr>
          <w:rFonts w:ascii="Times New Roman" w:hAnsi="Times New Roman"/>
          <w:szCs w:val="24"/>
        </w:rPr>
        <w:t xml:space="preserve">ogy minden bevétel, amely a </w:t>
      </w:r>
      <w:r w:rsidR="00AD271E" w:rsidRPr="00476ED9">
        <w:rPr>
          <w:rFonts w:ascii="Times New Roman" w:hAnsi="Times New Roman"/>
          <w:szCs w:val="24"/>
        </w:rPr>
        <w:t>201</w:t>
      </w:r>
      <w:r w:rsidR="00C77ABA" w:rsidRPr="00476ED9">
        <w:rPr>
          <w:rFonts w:ascii="Times New Roman" w:hAnsi="Times New Roman"/>
          <w:szCs w:val="24"/>
        </w:rPr>
        <w:t>8</w:t>
      </w:r>
      <w:r w:rsidRPr="00476ED9">
        <w:rPr>
          <w:rFonts w:ascii="Times New Roman" w:hAnsi="Times New Roman"/>
          <w:szCs w:val="24"/>
        </w:rPr>
        <w:t>. évi költségvetésben bevételként megtervezésre került, ha lehetséges realizálásra is kerüljön.</w:t>
      </w:r>
      <w:r w:rsidR="0031141E" w:rsidRPr="00476ED9">
        <w:rPr>
          <w:rFonts w:ascii="Times New Roman" w:hAnsi="Times New Roman"/>
          <w:szCs w:val="24"/>
        </w:rPr>
        <w:t xml:space="preserve"> </w:t>
      </w:r>
    </w:p>
    <w:p w:rsidR="00826192" w:rsidRPr="00476ED9" w:rsidRDefault="00826192" w:rsidP="00476ED9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Az adóbevételek területén továbbra is folytatni kell a következetes behajtási munkát, csökkentve ezáltal a kintlévőségeket.</w:t>
      </w:r>
    </w:p>
    <w:p w:rsidR="00826192" w:rsidRPr="00476ED9" w:rsidRDefault="00826192" w:rsidP="00476ED9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 xml:space="preserve">A kiadások realizálásánál ügyelni kell az előirányzat-felhasználási ütemterv szerinti, illetve annál kedvezőbb teljesítésre, a szükséges előirányzat átcsoportosításokra. </w:t>
      </w:r>
    </w:p>
    <w:p w:rsidR="00826192" w:rsidRPr="00476ED9" w:rsidRDefault="00826192" w:rsidP="00476ED9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A már eddig elnyert pályázatok mellett keresni kell a további – kedvező támogatási intenzitású és a jövőben jövedelemtermelő és önfenntartó - pályázatokhoz való kapcsolódás lehetőségét.</w:t>
      </w:r>
    </w:p>
    <w:p w:rsidR="00122ABA" w:rsidRPr="00476ED9" w:rsidRDefault="00122ABA" w:rsidP="00476ED9">
      <w:pPr>
        <w:jc w:val="both"/>
        <w:rPr>
          <w:rFonts w:ascii="Times New Roman" w:hAnsi="Times New Roman"/>
          <w:b/>
          <w:szCs w:val="24"/>
        </w:rPr>
      </w:pPr>
    </w:p>
    <w:p w:rsidR="000A6C25" w:rsidRPr="00476ED9" w:rsidRDefault="000A6C25" w:rsidP="00476ED9">
      <w:pPr>
        <w:jc w:val="both"/>
        <w:rPr>
          <w:rFonts w:ascii="Times New Roman" w:hAnsi="Times New Roman"/>
          <w:b/>
          <w:szCs w:val="24"/>
        </w:rPr>
      </w:pPr>
    </w:p>
    <w:p w:rsidR="00826192" w:rsidRPr="00476ED9" w:rsidRDefault="00826192" w:rsidP="00476ED9">
      <w:pPr>
        <w:jc w:val="both"/>
        <w:rPr>
          <w:rFonts w:ascii="Times New Roman" w:hAnsi="Times New Roman"/>
          <w:b/>
          <w:szCs w:val="24"/>
        </w:rPr>
      </w:pPr>
      <w:r w:rsidRPr="00476ED9">
        <w:rPr>
          <w:rFonts w:ascii="Times New Roman" w:hAnsi="Times New Roman"/>
          <w:b/>
          <w:szCs w:val="24"/>
        </w:rPr>
        <w:t>Tisztelt Képviselő-testület! 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Kérem a Tisztelt Képviselő-testületet az előterjesztés megvitatására és elfogadására</w:t>
      </w:r>
      <w:r w:rsidR="00DF3C55" w:rsidRPr="00476ED9">
        <w:rPr>
          <w:rFonts w:ascii="Times New Roman" w:hAnsi="Times New Roman"/>
          <w:szCs w:val="24"/>
        </w:rPr>
        <w:t>!</w:t>
      </w:r>
    </w:p>
    <w:p w:rsidR="00826192" w:rsidRPr="00476ED9" w:rsidRDefault="00826192" w:rsidP="00476ED9">
      <w:pPr>
        <w:jc w:val="both"/>
        <w:rPr>
          <w:rFonts w:ascii="Times New Roman" w:hAnsi="Times New Roman"/>
          <w:szCs w:val="24"/>
        </w:rPr>
      </w:pPr>
    </w:p>
    <w:p w:rsidR="00826192" w:rsidRPr="00476ED9" w:rsidRDefault="00C77ABA" w:rsidP="00476ED9">
      <w:pPr>
        <w:jc w:val="both"/>
        <w:rPr>
          <w:rFonts w:ascii="Times New Roman" w:hAnsi="Times New Roman"/>
          <w:szCs w:val="24"/>
        </w:rPr>
      </w:pPr>
      <w:r w:rsidRPr="00476ED9">
        <w:rPr>
          <w:rFonts w:ascii="Times New Roman" w:hAnsi="Times New Roman"/>
          <w:szCs w:val="24"/>
        </w:rPr>
        <w:t>Tengelic</w:t>
      </w:r>
      <w:r w:rsidR="0071072F" w:rsidRPr="00476ED9">
        <w:rPr>
          <w:rFonts w:ascii="Times New Roman" w:hAnsi="Times New Roman"/>
          <w:szCs w:val="24"/>
        </w:rPr>
        <w:t xml:space="preserve">, </w:t>
      </w:r>
      <w:r w:rsidRPr="00476ED9">
        <w:rPr>
          <w:rFonts w:ascii="Times New Roman" w:hAnsi="Times New Roman"/>
          <w:szCs w:val="24"/>
        </w:rPr>
        <w:t>2018. október 19.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6519"/>
      </w:tblGrid>
      <w:tr w:rsidR="00826192" w:rsidRPr="00476ED9" w:rsidTr="008E467A">
        <w:tc>
          <w:tcPr>
            <w:tcW w:w="3259" w:type="dxa"/>
          </w:tcPr>
          <w:p w:rsidR="00826192" w:rsidRPr="00476ED9" w:rsidRDefault="00826192" w:rsidP="00476ED9">
            <w:pPr>
              <w:jc w:val="both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  </w:t>
            </w:r>
          </w:p>
        </w:tc>
        <w:tc>
          <w:tcPr>
            <w:tcW w:w="6519" w:type="dxa"/>
          </w:tcPr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6192" w:rsidRPr="00476ED9" w:rsidRDefault="00C77ABA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Gáncs István</w:t>
            </w:r>
          </w:p>
          <w:p w:rsidR="00826192" w:rsidRPr="00476ED9" w:rsidRDefault="00826192" w:rsidP="00476ED9">
            <w:pPr>
              <w:jc w:val="center"/>
              <w:rPr>
                <w:rFonts w:ascii="Times New Roman" w:hAnsi="Times New Roman"/>
                <w:szCs w:val="24"/>
              </w:rPr>
            </w:pPr>
            <w:r w:rsidRPr="00476ED9">
              <w:rPr>
                <w:rFonts w:ascii="Times New Roman" w:hAnsi="Times New Roman"/>
                <w:szCs w:val="24"/>
              </w:rPr>
              <w:t>Polgármester</w:t>
            </w:r>
          </w:p>
        </w:tc>
      </w:tr>
    </w:tbl>
    <w:p w:rsidR="00B03FD5" w:rsidRDefault="00B03FD5" w:rsidP="00476ED9">
      <w:pPr>
        <w:rPr>
          <w:rFonts w:ascii="Times New Roman" w:hAnsi="Times New Roman"/>
          <w:szCs w:val="24"/>
        </w:rPr>
      </w:pPr>
    </w:p>
    <w:p w:rsidR="0041557F" w:rsidRDefault="0041557F" w:rsidP="002564B3">
      <w:pPr>
        <w:jc w:val="center"/>
        <w:rPr>
          <w:rFonts w:ascii="Times New Roman" w:hAnsi="Times New Roman"/>
          <w:szCs w:val="24"/>
        </w:rPr>
      </w:pPr>
    </w:p>
    <w:p w:rsidR="002564B3" w:rsidRDefault="002564B3" w:rsidP="002564B3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Határozati javaslat</w:t>
      </w:r>
    </w:p>
    <w:p w:rsidR="00BD3828" w:rsidRDefault="00BD3828" w:rsidP="002564B3">
      <w:pPr>
        <w:jc w:val="center"/>
        <w:rPr>
          <w:rFonts w:ascii="Times New Roman" w:hAnsi="Times New Roman"/>
          <w:szCs w:val="24"/>
        </w:rPr>
      </w:pPr>
    </w:p>
    <w:p w:rsidR="00BD3828" w:rsidRPr="00333168" w:rsidRDefault="00BD3828" w:rsidP="00BD3828">
      <w:pPr>
        <w:tabs>
          <w:tab w:val="left" w:pos="5220"/>
        </w:tabs>
        <w:spacing w:line="256" w:lineRule="auto"/>
        <w:ind w:left="360"/>
        <w:rPr>
          <w:rFonts w:ascii="Times New Roman" w:eastAsia="Calibri" w:hAnsi="Times New Roman"/>
          <w:szCs w:val="24"/>
        </w:rPr>
      </w:pPr>
      <w:r w:rsidRPr="00333168">
        <w:rPr>
          <w:rFonts w:ascii="Times New Roman" w:eastAsia="Calibri" w:hAnsi="Times New Roman"/>
          <w:szCs w:val="24"/>
        </w:rPr>
        <w:t>Tengelic Község Önkormányzata Képviselő-testülete az Önkormányzat 201</w:t>
      </w:r>
      <w:r>
        <w:rPr>
          <w:rFonts w:ascii="Times New Roman" w:eastAsia="Calibri" w:hAnsi="Times New Roman"/>
          <w:szCs w:val="24"/>
        </w:rPr>
        <w:t>8</w:t>
      </w:r>
      <w:r w:rsidRPr="00333168">
        <w:rPr>
          <w:rFonts w:ascii="Times New Roman" w:eastAsia="Calibri" w:hAnsi="Times New Roman"/>
          <w:szCs w:val="24"/>
        </w:rPr>
        <w:t>. évi gazdálkodásának I. félévi helyzetéről szóló tájékoztatót elfogadja.</w:t>
      </w:r>
    </w:p>
    <w:p w:rsidR="00BD3828" w:rsidRPr="00476ED9" w:rsidRDefault="00BD3828" w:rsidP="00BD3828">
      <w:pPr>
        <w:rPr>
          <w:rFonts w:ascii="Times New Roman" w:hAnsi="Times New Roman"/>
          <w:szCs w:val="24"/>
        </w:rPr>
      </w:pPr>
    </w:p>
    <w:sectPr w:rsidR="00BD3828" w:rsidRPr="00476ED9" w:rsidSect="00FB5052">
      <w:headerReference w:type="default" r:id="rId7"/>
      <w:footerReference w:type="default" r:id="rId8"/>
      <w:pgSz w:w="12240" w:h="15840" w:code="1"/>
      <w:pgMar w:top="1134" w:right="1134" w:bottom="1134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F1" w:rsidRDefault="008411F1">
      <w:r>
        <w:separator/>
      </w:r>
    </w:p>
  </w:endnote>
  <w:endnote w:type="continuationSeparator" w:id="0">
    <w:p w:rsidR="008411F1" w:rsidRDefault="008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59" w:rsidRDefault="001C3C59" w:rsidP="00B611BB">
    <w:pPr>
      <w:pStyle w:val="llb"/>
      <w:jc w:val="center"/>
      <w:rPr>
        <w:rFonts w:ascii="Verdana" w:hAnsi="Verdana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F1" w:rsidRDefault="008411F1">
      <w:r>
        <w:separator/>
      </w:r>
    </w:p>
  </w:footnote>
  <w:footnote w:type="continuationSeparator" w:id="0">
    <w:p w:rsidR="008411F1" w:rsidRDefault="008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59" w:rsidRDefault="001C3C59" w:rsidP="00D15653">
    <w:pPr>
      <w:pStyle w:val="lfej"/>
      <w:jc w:val="center"/>
      <w:rPr>
        <w:b/>
        <w:caps/>
        <w:spacing w:val="26"/>
        <w:sz w:val="18"/>
      </w:rPr>
    </w:pPr>
  </w:p>
  <w:p w:rsidR="008B5B98" w:rsidRDefault="008B5B98" w:rsidP="00D15653">
    <w:pPr>
      <w:pStyle w:val="lfej"/>
      <w:jc w:val="center"/>
      <w:rPr>
        <w:b/>
        <w:caps/>
        <w:spacing w:val="2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09EC4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1" w15:restartNumberingAfterBreak="0">
    <w:nsid w:val="00000002"/>
    <w:multiLevelType w:val="singleLevel"/>
    <w:tmpl w:val="688A12E8"/>
    <w:name w:val="WW8Num2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vertAlign w:val="baseline"/>
      </w:rPr>
    </w:lvl>
  </w:abstractNum>
  <w:abstractNum w:abstractNumId="2" w15:restartNumberingAfterBreak="0">
    <w:nsid w:val="033F4335"/>
    <w:multiLevelType w:val="hybridMultilevel"/>
    <w:tmpl w:val="BB6EEC10"/>
    <w:lvl w:ilvl="0" w:tplc="06BCA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8F2"/>
    <w:multiLevelType w:val="hybridMultilevel"/>
    <w:tmpl w:val="E564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980"/>
    <w:multiLevelType w:val="hybridMultilevel"/>
    <w:tmpl w:val="DE96BD6E"/>
    <w:lvl w:ilvl="0" w:tplc="AD040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703"/>
    <w:multiLevelType w:val="hybridMultilevel"/>
    <w:tmpl w:val="30128AF8"/>
    <w:lvl w:ilvl="0" w:tplc="3A44942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666D"/>
    <w:multiLevelType w:val="hybridMultilevel"/>
    <w:tmpl w:val="63E6EB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6EE1"/>
    <w:multiLevelType w:val="hybridMultilevel"/>
    <w:tmpl w:val="ADC03EE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0EBC"/>
    <w:multiLevelType w:val="hybridMultilevel"/>
    <w:tmpl w:val="D4148202"/>
    <w:lvl w:ilvl="0" w:tplc="06BCA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0D8B"/>
    <w:multiLevelType w:val="hybridMultilevel"/>
    <w:tmpl w:val="92C638D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BF6110"/>
    <w:multiLevelType w:val="hybridMultilevel"/>
    <w:tmpl w:val="9EEC2DBE"/>
    <w:lvl w:ilvl="0" w:tplc="8708E43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46D28"/>
    <w:multiLevelType w:val="hybridMultilevel"/>
    <w:tmpl w:val="9F04DE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B341A"/>
    <w:multiLevelType w:val="hybridMultilevel"/>
    <w:tmpl w:val="3C805E1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2CB3843"/>
    <w:multiLevelType w:val="hybridMultilevel"/>
    <w:tmpl w:val="69AC89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2670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86B98"/>
    <w:multiLevelType w:val="hybridMultilevel"/>
    <w:tmpl w:val="2D5816C8"/>
    <w:lvl w:ilvl="0" w:tplc="23082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74794"/>
    <w:multiLevelType w:val="hybridMultilevel"/>
    <w:tmpl w:val="A61E6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81E58"/>
    <w:multiLevelType w:val="hybridMultilevel"/>
    <w:tmpl w:val="A0E4B566"/>
    <w:lvl w:ilvl="0" w:tplc="040E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7" w15:restartNumberingAfterBreak="0">
    <w:nsid w:val="79190354"/>
    <w:multiLevelType w:val="hybridMultilevel"/>
    <w:tmpl w:val="AFD2883A"/>
    <w:lvl w:ilvl="0" w:tplc="06BCA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9"/>
    <w:rsid w:val="00020B00"/>
    <w:rsid w:val="000212AD"/>
    <w:rsid w:val="00022F3F"/>
    <w:rsid w:val="000232D5"/>
    <w:rsid w:val="000244F9"/>
    <w:rsid w:val="000267C3"/>
    <w:rsid w:val="00044592"/>
    <w:rsid w:val="000504BD"/>
    <w:rsid w:val="00091D29"/>
    <w:rsid w:val="000966C7"/>
    <w:rsid w:val="000A16B7"/>
    <w:rsid w:val="000A19C1"/>
    <w:rsid w:val="000A6C25"/>
    <w:rsid w:val="000B22A0"/>
    <w:rsid w:val="000B26AE"/>
    <w:rsid w:val="000D2F71"/>
    <w:rsid w:val="000E23EA"/>
    <w:rsid w:val="000E7C3E"/>
    <w:rsid w:val="00100545"/>
    <w:rsid w:val="0010155F"/>
    <w:rsid w:val="0011581E"/>
    <w:rsid w:val="00122ABA"/>
    <w:rsid w:val="0012667A"/>
    <w:rsid w:val="0014697A"/>
    <w:rsid w:val="001552CA"/>
    <w:rsid w:val="00156438"/>
    <w:rsid w:val="00156B93"/>
    <w:rsid w:val="00163C81"/>
    <w:rsid w:val="00165409"/>
    <w:rsid w:val="00173535"/>
    <w:rsid w:val="00175B48"/>
    <w:rsid w:val="00177296"/>
    <w:rsid w:val="001811F7"/>
    <w:rsid w:val="001819A2"/>
    <w:rsid w:val="00183BA5"/>
    <w:rsid w:val="001856B7"/>
    <w:rsid w:val="00191942"/>
    <w:rsid w:val="00192C96"/>
    <w:rsid w:val="001967BF"/>
    <w:rsid w:val="001A03E3"/>
    <w:rsid w:val="001A3DAF"/>
    <w:rsid w:val="001A7A9C"/>
    <w:rsid w:val="001B5A73"/>
    <w:rsid w:val="001C3C59"/>
    <w:rsid w:val="001F0239"/>
    <w:rsid w:val="001F3006"/>
    <w:rsid w:val="0020484C"/>
    <w:rsid w:val="0021031F"/>
    <w:rsid w:val="00212A8A"/>
    <w:rsid w:val="00222404"/>
    <w:rsid w:val="00222C67"/>
    <w:rsid w:val="002241F0"/>
    <w:rsid w:val="002279AC"/>
    <w:rsid w:val="00234630"/>
    <w:rsid w:val="00236645"/>
    <w:rsid w:val="00236F7D"/>
    <w:rsid w:val="00236FE0"/>
    <w:rsid w:val="0024155B"/>
    <w:rsid w:val="00245B6F"/>
    <w:rsid w:val="0025166C"/>
    <w:rsid w:val="002564B3"/>
    <w:rsid w:val="00281C9C"/>
    <w:rsid w:val="00284A53"/>
    <w:rsid w:val="00284B07"/>
    <w:rsid w:val="00294B13"/>
    <w:rsid w:val="002C1611"/>
    <w:rsid w:val="002D13F9"/>
    <w:rsid w:val="002E13FF"/>
    <w:rsid w:val="002E7EE4"/>
    <w:rsid w:val="002F4D42"/>
    <w:rsid w:val="002F6B81"/>
    <w:rsid w:val="003041B8"/>
    <w:rsid w:val="003044EC"/>
    <w:rsid w:val="0031141E"/>
    <w:rsid w:val="00315C1E"/>
    <w:rsid w:val="00316BA6"/>
    <w:rsid w:val="00324BA8"/>
    <w:rsid w:val="00326279"/>
    <w:rsid w:val="00333694"/>
    <w:rsid w:val="00334DF6"/>
    <w:rsid w:val="00335A15"/>
    <w:rsid w:val="003360E7"/>
    <w:rsid w:val="0034286C"/>
    <w:rsid w:val="00342FC4"/>
    <w:rsid w:val="0035214D"/>
    <w:rsid w:val="00354D7D"/>
    <w:rsid w:val="00362022"/>
    <w:rsid w:val="00364922"/>
    <w:rsid w:val="00365FFB"/>
    <w:rsid w:val="00396656"/>
    <w:rsid w:val="00396B64"/>
    <w:rsid w:val="003A2103"/>
    <w:rsid w:val="003A2DA5"/>
    <w:rsid w:val="003A4D56"/>
    <w:rsid w:val="003A597F"/>
    <w:rsid w:val="003A6ACA"/>
    <w:rsid w:val="003B067A"/>
    <w:rsid w:val="003B40FE"/>
    <w:rsid w:val="003D3F7A"/>
    <w:rsid w:val="003D4569"/>
    <w:rsid w:val="003E12E8"/>
    <w:rsid w:val="003E636B"/>
    <w:rsid w:val="00407991"/>
    <w:rsid w:val="004113CD"/>
    <w:rsid w:val="0041557F"/>
    <w:rsid w:val="004155C1"/>
    <w:rsid w:val="00415DA2"/>
    <w:rsid w:val="004215D3"/>
    <w:rsid w:val="00431221"/>
    <w:rsid w:val="00440305"/>
    <w:rsid w:val="00447879"/>
    <w:rsid w:val="004551D1"/>
    <w:rsid w:val="004631C4"/>
    <w:rsid w:val="004669CB"/>
    <w:rsid w:val="004725DA"/>
    <w:rsid w:val="0047265D"/>
    <w:rsid w:val="004769C6"/>
    <w:rsid w:val="00476ED9"/>
    <w:rsid w:val="00483D41"/>
    <w:rsid w:val="00484D91"/>
    <w:rsid w:val="004867CC"/>
    <w:rsid w:val="00486FBD"/>
    <w:rsid w:val="004907A1"/>
    <w:rsid w:val="0049111D"/>
    <w:rsid w:val="00494E34"/>
    <w:rsid w:val="004A4419"/>
    <w:rsid w:val="004A6084"/>
    <w:rsid w:val="004A68E7"/>
    <w:rsid w:val="004B4596"/>
    <w:rsid w:val="004D59F9"/>
    <w:rsid w:val="004D6952"/>
    <w:rsid w:val="004D739F"/>
    <w:rsid w:val="004F0288"/>
    <w:rsid w:val="004F1725"/>
    <w:rsid w:val="00500BE9"/>
    <w:rsid w:val="00525869"/>
    <w:rsid w:val="00527F01"/>
    <w:rsid w:val="00531443"/>
    <w:rsid w:val="005337A4"/>
    <w:rsid w:val="00534ADE"/>
    <w:rsid w:val="005417D1"/>
    <w:rsid w:val="00545314"/>
    <w:rsid w:val="00545A88"/>
    <w:rsid w:val="00550F77"/>
    <w:rsid w:val="00551E6E"/>
    <w:rsid w:val="00556044"/>
    <w:rsid w:val="00564C8B"/>
    <w:rsid w:val="005664C5"/>
    <w:rsid w:val="005709E5"/>
    <w:rsid w:val="005719C6"/>
    <w:rsid w:val="005739F2"/>
    <w:rsid w:val="00575BC2"/>
    <w:rsid w:val="00575DA7"/>
    <w:rsid w:val="00591D81"/>
    <w:rsid w:val="0059357A"/>
    <w:rsid w:val="0059546F"/>
    <w:rsid w:val="00596CE4"/>
    <w:rsid w:val="005A01E2"/>
    <w:rsid w:val="005C2181"/>
    <w:rsid w:val="005C55F0"/>
    <w:rsid w:val="005C71E4"/>
    <w:rsid w:val="005D007B"/>
    <w:rsid w:val="005D0C34"/>
    <w:rsid w:val="005D45C5"/>
    <w:rsid w:val="005D5920"/>
    <w:rsid w:val="005F37C4"/>
    <w:rsid w:val="005F41C2"/>
    <w:rsid w:val="00607132"/>
    <w:rsid w:val="0061088D"/>
    <w:rsid w:val="00625AA4"/>
    <w:rsid w:val="00634FBE"/>
    <w:rsid w:val="00641135"/>
    <w:rsid w:val="00641493"/>
    <w:rsid w:val="006520B1"/>
    <w:rsid w:val="00653412"/>
    <w:rsid w:val="00662926"/>
    <w:rsid w:val="00665F04"/>
    <w:rsid w:val="00667600"/>
    <w:rsid w:val="00671B06"/>
    <w:rsid w:val="0067554E"/>
    <w:rsid w:val="00683EDD"/>
    <w:rsid w:val="00684E9D"/>
    <w:rsid w:val="00685956"/>
    <w:rsid w:val="006959C8"/>
    <w:rsid w:val="006B291B"/>
    <w:rsid w:val="006B4AB5"/>
    <w:rsid w:val="006C269A"/>
    <w:rsid w:val="006D0D6E"/>
    <w:rsid w:val="006D490F"/>
    <w:rsid w:val="006D4A4B"/>
    <w:rsid w:val="0071072F"/>
    <w:rsid w:val="00720FDA"/>
    <w:rsid w:val="007234F8"/>
    <w:rsid w:val="007256F7"/>
    <w:rsid w:val="00730506"/>
    <w:rsid w:val="007313DB"/>
    <w:rsid w:val="00736ADC"/>
    <w:rsid w:val="00743728"/>
    <w:rsid w:val="007642D0"/>
    <w:rsid w:val="00767A11"/>
    <w:rsid w:val="00771AE4"/>
    <w:rsid w:val="00771F1E"/>
    <w:rsid w:val="007738EB"/>
    <w:rsid w:val="00782540"/>
    <w:rsid w:val="007A135F"/>
    <w:rsid w:val="007A156E"/>
    <w:rsid w:val="007A61A5"/>
    <w:rsid w:val="007B5409"/>
    <w:rsid w:val="007B5677"/>
    <w:rsid w:val="007B71F1"/>
    <w:rsid w:val="007C4465"/>
    <w:rsid w:val="007D5F4E"/>
    <w:rsid w:val="007E1ECD"/>
    <w:rsid w:val="007E4FFB"/>
    <w:rsid w:val="007E52AA"/>
    <w:rsid w:val="007E6577"/>
    <w:rsid w:val="007F5D47"/>
    <w:rsid w:val="007F6824"/>
    <w:rsid w:val="007F734F"/>
    <w:rsid w:val="00806BD6"/>
    <w:rsid w:val="008076E1"/>
    <w:rsid w:val="008122F3"/>
    <w:rsid w:val="00813E41"/>
    <w:rsid w:val="008143D0"/>
    <w:rsid w:val="008203E8"/>
    <w:rsid w:val="008215D2"/>
    <w:rsid w:val="00824CE2"/>
    <w:rsid w:val="00826192"/>
    <w:rsid w:val="00835724"/>
    <w:rsid w:val="00836692"/>
    <w:rsid w:val="00836ED4"/>
    <w:rsid w:val="008411F1"/>
    <w:rsid w:val="00841217"/>
    <w:rsid w:val="00850566"/>
    <w:rsid w:val="00862C80"/>
    <w:rsid w:val="008649E9"/>
    <w:rsid w:val="00864BE0"/>
    <w:rsid w:val="00871107"/>
    <w:rsid w:val="00871E0D"/>
    <w:rsid w:val="00880AA0"/>
    <w:rsid w:val="008820EA"/>
    <w:rsid w:val="00885B4C"/>
    <w:rsid w:val="00895BBE"/>
    <w:rsid w:val="00897279"/>
    <w:rsid w:val="008B0C59"/>
    <w:rsid w:val="008B5B98"/>
    <w:rsid w:val="008B7C61"/>
    <w:rsid w:val="008C1C03"/>
    <w:rsid w:val="008C660B"/>
    <w:rsid w:val="008D5F97"/>
    <w:rsid w:val="008D7F8B"/>
    <w:rsid w:val="008E467A"/>
    <w:rsid w:val="00904D1D"/>
    <w:rsid w:val="00906EE4"/>
    <w:rsid w:val="0091248F"/>
    <w:rsid w:val="00947C9C"/>
    <w:rsid w:val="009576D9"/>
    <w:rsid w:val="00974912"/>
    <w:rsid w:val="00981306"/>
    <w:rsid w:val="009871A0"/>
    <w:rsid w:val="00996ACB"/>
    <w:rsid w:val="009A17BF"/>
    <w:rsid w:val="009B20A6"/>
    <w:rsid w:val="009B3122"/>
    <w:rsid w:val="009D3338"/>
    <w:rsid w:val="009E6120"/>
    <w:rsid w:val="009F0E14"/>
    <w:rsid w:val="009F17F3"/>
    <w:rsid w:val="009F7C92"/>
    <w:rsid w:val="00A04C33"/>
    <w:rsid w:val="00A12217"/>
    <w:rsid w:val="00A2678E"/>
    <w:rsid w:val="00A32661"/>
    <w:rsid w:val="00A3347D"/>
    <w:rsid w:val="00A36748"/>
    <w:rsid w:val="00A47564"/>
    <w:rsid w:val="00A53251"/>
    <w:rsid w:val="00A559FD"/>
    <w:rsid w:val="00A55A1B"/>
    <w:rsid w:val="00A87116"/>
    <w:rsid w:val="00A923A9"/>
    <w:rsid w:val="00AA369D"/>
    <w:rsid w:val="00AA5339"/>
    <w:rsid w:val="00AA68B1"/>
    <w:rsid w:val="00AB082D"/>
    <w:rsid w:val="00AB6134"/>
    <w:rsid w:val="00AC34DD"/>
    <w:rsid w:val="00AD271E"/>
    <w:rsid w:val="00AE1E9B"/>
    <w:rsid w:val="00AE48B5"/>
    <w:rsid w:val="00AF0C95"/>
    <w:rsid w:val="00AF2489"/>
    <w:rsid w:val="00AF30E1"/>
    <w:rsid w:val="00B008F5"/>
    <w:rsid w:val="00B03C8C"/>
    <w:rsid w:val="00B03FD5"/>
    <w:rsid w:val="00B12E6F"/>
    <w:rsid w:val="00B16684"/>
    <w:rsid w:val="00B17CDF"/>
    <w:rsid w:val="00B24D97"/>
    <w:rsid w:val="00B25B17"/>
    <w:rsid w:val="00B25CAB"/>
    <w:rsid w:val="00B26574"/>
    <w:rsid w:val="00B30A25"/>
    <w:rsid w:val="00B31894"/>
    <w:rsid w:val="00B35B2F"/>
    <w:rsid w:val="00B41D42"/>
    <w:rsid w:val="00B43C9E"/>
    <w:rsid w:val="00B4455F"/>
    <w:rsid w:val="00B55ADD"/>
    <w:rsid w:val="00B611BB"/>
    <w:rsid w:val="00B65B57"/>
    <w:rsid w:val="00B84CEA"/>
    <w:rsid w:val="00B84D14"/>
    <w:rsid w:val="00B91915"/>
    <w:rsid w:val="00B96EF6"/>
    <w:rsid w:val="00BA5A8D"/>
    <w:rsid w:val="00BA5AF9"/>
    <w:rsid w:val="00BA622A"/>
    <w:rsid w:val="00BB4A58"/>
    <w:rsid w:val="00BB6588"/>
    <w:rsid w:val="00BC0239"/>
    <w:rsid w:val="00BC5989"/>
    <w:rsid w:val="00BD2BC8"/>
    <w:rsid w:val="00BD3828"/>
    <w:rsid w:val="00BD43F1"/>
    <w:rsid w:val="00BD7F11"/>
    <w:rsid w:val="00BE0053"/>
    <w:rsid w:val="00BE112F"/>
    <w:rsid w:val="00BE29A9"/>
    <w:rsid w:val="00BE5A20"/>
    <w:rsid w:val="00BF1430"/>
    <w:rsid w:val="00BF25A6"/>
    <w:rsid w:val="00BF3B7D"/>
    <w:rsid w:val="00BF61C2"/>
    <w:rsid w:val="00C01862"/>
    <w:rsid w:val="00C11A40"/>
    <w:rsid w:val="00C2158B"/>
    <w:rsid w:val="00C26B2E"/>
    <w:rsid w:val="00C27AB4"/>
    <w:rsid w:val="00C35D72"/>
    <w:rsid w:val="00C42A2B"/>
    <w:rsid w:val="00C53242"/>
    <w:rsid w:val="00C64FCC"/>
    <w:rsid w:val="00C66728"/>
    <w:rsid w:val="00C66A0F"/>
    <w:rsid w:val="00C75AD8"/>
    <w:rsid w:val="00C77ABA"/>
    <w:rsid w:val="00C81420"/>
    <w:rsid w:val="00CA1DD2"/>
    <w:rsid w:val="00CA3105"/>
    <w:rsid w:val="00CA5703"/>
    <w:rsid w:val="00CA762F"/>
    <w:rsid w:val="00CB3FDF"/>
    <w:rsid w:val="00CC05D7"/>
    <w:rsid w:val="00CC20FE"/>
    <w:rsid w:val="00CE153D"/>
    <w:rsid w:val="00CE15BF"/>
    <w:rsid w:val="00CE530B"/>
    <w:rsid w:val="00CF398C"/>
    <w:rsid w:val="00CF3EB7"/>
    <w:rsid w:val="00D02394"/>
    <w:rsid w:val="00D0545B"/>
    <w:rsid w:val="00D06871"/>
    <w:rsid w:val="00D07311"/>
    <w:rsid w:val="00D11797"/>
    <w:rsid w:val="00D1487C"/>
    <w:rsid w:val="00D15653"/>
    <w:rsid w:val="00D16325"/>
    <w:rsid w:val="00D21F10"/>
    <w:rsid w:val="00D34420"/>
    <w:rsid w:val="00D35391"/>
    <w:rsid w:val="00D43499"/>
    <w:rsid w:val="00D8111A"/>
    <w:rsid w:val="00D82623"/>
    <w:rsid w:val="00D85596"/>
    <w:rsid w:val="00D9267B"/>
    <w:rsid w:val="00D92E1D"/>
    <w:rsid w:val="00D93B47"/>
    <w:rsid w:val="00D97773"/>
    <w:rsid w:val="00DA0585"/>
    <w:rsid w:val="00DA75DE"/>
    <w:rsid w:val="00DB7187"/>
    <w:rsid w:val="00DC13F9"/>
    <w:rsid w:val="00DC2D9A"/>
    <w:rsid w:val="00DC6EAF"/>
    <w:rsid w:val="00DD59DF"/>
    <w:rsid w:val="00DE102E"/>
    <w:rsid w:val="00DF0E54"/>
    <w:rsid w:val="00DF1A97"/>
    <w:rsid w:val="00DF2A82"/>
    <w:rsid w:val="00DF3C55"/>
    <w:rsid w:val="00DF6CF3"/>
    <w:rsid w:val="00E0458B"/>
    <w:rsid w:val="00E05609"/>
    <w:rsid w:val="00E0662D"/>
    <w:rsid w:val="00E071E0"/>
    <w:rsid w:val="00E15B90"/>
    <w:rsid w:val="00E20774"/>
    <w:rsid w:val="00E25119"/>
    <w:rsid w:val="00E54202"/>
    <w:rsid w:val="00E74C7E"/>
    <w:rsid w:val="00E8229E"/>
    <w:rsid w:val="00E82948"/>
    <w:rsid w:val="00E90F30"/>
    <w:rsid w:val="00E95338"/>
    <w:rsid w:val="00E970BA"/>
    <w:rsid w:val="00EA2A61"/>
    <w:rsid w:val="00EA3108"/>
    <w:rsid w:val="00EA5E85"/>
    <w:rsid w:val="00EA6CC1"/>
    <w:rsid w:val="00EB16F8"/>
    <w:rsid w:val="00EB2CA3"/>
    <w:rsid w:val="00EB4A87"/>
    <w:rsid w:val="00EC7098"/>
    <w:rsid w:val="00ED749C"/>
    <w:rsid w:val="00EE0CB9"/>
    <w:rsid w:val="00EF4D8F"/>
    <w:rsid w:val="00F0123F"/>
    <w:rsid w:val="00F04D88"/>
    <w:rsid w:val="00F0536D"/>
    <w:rsid w:val="00F12E8B"/>
    <w:rsid w:val="00F17231"/>
    <w:rsid w:val="00F20BE5"/>
    <w:rsid w:val="00F30275"/>
    <w:rsid w:val="00F316D2"/>
    <w:rsid w:val="00F342FE"/>
    <w:rsid w:val="00F34F6E"/>
    <w:rsid w:val="00F43257"/>
    <w:rsid w:val="00F44B65"/>
    <w:rsid w:val="00F61340"/>
    <w:rsid w:val="00F61D6B"/>
    <w:rsid w:val="00F62D34"/>
    <w:rsid w:val="00F649C8"/>
    <w:rsid w:val="00F67EA9"/>
    <w:rsid w:val="00F831AC"/>
    <w:rsid w:val="00F83EB7"/>
    <w:rsid w:val="00F859B9"/>
    <w:rsid w:val="00F95396"/>
    <w:rsid w:val="00F95F07"/>
    <w:rsid w:val="00F96FF5"/>
    <w:rsid w:val="00F97CD3"/>
    <w:rsid w:val="00FB3597"/>
    <w:rsid w:val="00FB5052"/>
    <w:rsid w:val="00FC1D1B"/>
    <w:rsid w:val="00FC38C8"/>
    <w:rsid w:val="00FC783A"/>
    <w:rsid w:val="00FE7355"/>
    <w:rsid w:val="00FF32B8"/>
    <w:rsid w:val="00FF4A7B"/>
    <w:rsid w:val="00FF552B"/>
    <w:rsid w:val="00FF62DD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42EA5B"/>
  <w15:docId w15:val="{58EA2494-887C-484E-BFAF-3ED3C92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1797"/>
    <w:rPr>
      <w:rFonts w:ascii="Bookman Old Style" w:hAnsi="Bookman Old Style"/>
      <w:color w:val="000000"/>
      <w:sz w:val="24"/>
    </w:rPr>
  </w:style>
  <w:style w:type="paragraph" w:styleId="Cmsor1">
    <w:name w:val="heading 1"/>
    <w:basedOn w:val="Norml"/>
    <w:next w:val="Norml"/>
    <w:qFormat/>
    <w:rsid w:val="00D11797"/>
    <w:pPr>
      <w:keepNext/>
      <w:outlineLvl w:val="0"/>
    </w:pPr>
    <w:rPr>
      <w:rFonts w:ascii="Times New Roman" w:hAnsi="Times New Roman"/>
      <w:b/>
      <w:color w:val="auto"/>
    </w:rPr>
  </w:style>
  <w:style w:type="paragraph" w:styleId="Cmsor2">
    <w:name w:val="heading 2"/>
    <w:basedOn w:val="Norml"/>
    <w:next w:val="Norml"/>
    <w:qFormat/>
    <w:rsid w:val="00D11797"/>
    <w:pPr>
      <w:keepNext/>
      <w:outlineLvl w:val="1"/>
    </w:pPr>
    <w:rPr>
      <w:rFonts w:ascii="Times New Roman" w:hAnsi="Times New Roman"/>
      <w:b/>
      <w:bCs/>
      <w:sz w:val="26"/>
    </w:rPr>
  </w:style>
  <w:style w:type="paragraph" w:styleId="Cmsor3">
    <w:name w:val="heading 3"/>
    <w:basedOn w:val="Norml"/>
    <w:next w:val="Norml"/>
    <w:qFormat/>
    <w:rsid w:val="00D11797"/>
    <w:pPr>
      <w:keepNext/>
      <w:outlineLvl w:val="2"/>
    </w:pPr>
    <w:rPr>
      <w:rFonts w:ascii="Times New Roman" w:hAnsi="Times New Roman"/>
      <w:color w:val="auto"/>
      <w:u w:val="single"/>
    </w:rPr>
  </w:style>
  <w:style w:type="paragraph" w:styleId="Cmsor5">
    <w:name w:val="heading 5"/>
    <w:basedOn w:val="Norml"/>
    <w:next w:val="Norml"/>
    <w:qFormat/>
    <w:rsid w:val="00B00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11797"/>
    <w:pPr>
      <w:tabs>
        <w:tab w:val="center" w:pos="4536"/>
        <w:tab w:val="right" w:pos="9072"/>
      </w:tabs>
    </w:pPr>
    <w:rPr>
      <w:color w:val="0000FF"/>
      <w:sz w:val="40"/>
      <w:u w:val="words"/>
    </w:rPr>
  </w:style>
  <w:style w:type="paragraph" w:styleId="llb">
    <w:name w:val="footer"/>
    <w:basedOn w:val="Norml"/>
    <w:semiHidden/>
    <w:rsid w:val="00D11797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rsid w:val="00D11797"/>
    <w:pPr>
      <w:ind w:left="708"/>
      <w:jc w:val="both"/>
    </w:pPr>
    <w:rPr>
      <w:rFonts w:ascii="Times New Roman" w:hAnsi="Times New Roman"/>
      <w:color w:val="auto"/>
      <w:szCs w:val="24"/>
    </w:rPr>
  </w:style>
  <w:style w:type="paragraph" w:styleId="Szvegtrzs">
    <w:name w:val="Body Text"/>
    <w:basedOn w:val="Norml"/>
    <w:semiHidden/>
    <w:rsid w:val="00D11797"/>
    <w:pPr>
      <w:jc w:val="both"/>
    </w:pPr>
    <w:rPr>
      <w:rFonts w:ascii="Verdana" w:hAnsi="Verdana"/>
      <w:sz w:val="20"/>
    </w:rPr>
  </w:style>
  <w:style w:type="character" w:styleId="Hiperhivatkozs">
    <w:name w:val="Hyperlink"/>
    <w:semiHidden/>
    <w:rsid w:val="00D11797"/>
    <w:rPr>
      <w:color w:val="0000FF"/>
      <w:u w:val="single"/>
    </w:rPr>
  </w:style>
  <w:style w:type="character" w:styleId="Mrltotthiperhivatkozs">
    <w:name w:val="FollowedHyperlink"/>
    <w:semiHidden/>
    <w:rsid w:val="00D11797"/>
    <w:rPr>
      <w:color w:val="800080"/>
      <w:u w:val="single"/>
    </w:rPr>
  </w:style>
  <w:style w:type="paragraph" w:customStyle="1" w:styleId="Szvegtrzs21">
    <w:name w:val="Szövegtörzs 21"/>
    <w:basedOn w:val="Norml"/>
    <w:rsid w:val="00FF552B"/>
    <w:pPr>
      <w:suppressAutoHyphens/>
    </w:pPr>
    <w:rPr>
      <w:rFonts w:ascii="Times New Roman" w:hAnsi="Times New Roman"/>
      <w:color w:val="auto"/>
      <w:sz w:val="28"/>
      <w:szCs w:val="24"/>
      <w:lang w:eastAsia="ar-SA"/>
    </w:rPr>
  </w:style>
  <w:style w:type="paragraph" w:customStyle="1" w:styleId="Szvegtrzs31">
    <w:name w:val="Szövegtörzs 31"/>
    <w:basedOn w:val="Norml"/>
    <w:rsid w:val="00FF552B"/>
    <w:pPr>
      <w:suppressAutoHyphens/>
      <w:jc w:val="both"/>
    </w:pPr>
    <w:rPr>
      <w:rFonts w:ascii="Times New Roman" w:hAnsi="Times New Roman"/>
      <w:color w:val="auto"/>
      <w:sz w:val="28"/>
      <w:szCs w:val="24"/>
      <w:lang w:eastAsia="ar-SA"/>
    </w:rPr>
  </w:style>
  <w:style w:type="paragraph" w:styleId="Szvegtrzs2">
    <w:name w:val="Body Text 2"/>
    <w:basedOn w:val="Norml"/>
    <w:rsid w:val="00B008F5"/>
    <w:pPr>
      <w:spacing w:after="120" w:line="480" w:lineRule="auto"/>
    </w:pPr>
  </w:style>
  <w:style w:type="paragraph" w:styleId="Buborkszveg">
    <w:name w:val="Balloon Text"/>
    <w:basedOn w:val="Norml"/>
    <w:semiHidden/>
    <w:rsid w:val="00CE53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1406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Üres</vt:lpstr>
    </vt:vector>
  </TitlesOfParts>
  <Company>Egyek</Company>
  <LinksUpToDate>false</LinksUpToDate>
  <CharactersWithSpaces>11086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mailto:polgarmester@egyek.hu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Üres</dc:title>
  <dc:creator>Polgármesteri Hivatal</dc:creator>
  <cp:lastModifiedBy>Lászlóné Tolnai</cp:lastModifiedBy>
  <cp:revision>43</cp:revision>
  <cp:lastPrinted>2017-08-03T06:39:00Z</cp:lastPrinted>
  <dcterms:created xsi:type="dcterms:W3CDTF">2018-10-10T13:54:00Z</dcterms:created>
  <dcterms:modified xsi:type="dcterms:W3CDTF">2018-10-24T09:42:00Z</dcterms:modified>
</cp:coreProperties>
</file>